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4973C" w14:textId="77777777" w:rsidR="006D1C07" w:rsidRDefault="006D1C07" w:rsidP="006D1C07">
      <w:pPr>
        <w:spacing w:after="0" w:line="480" w:lineRule="auto"/>
        <w:jc w:val="center"/>
        <w:rPr>
          <w:b/>
          <w:bCs/>
        </w:rPr>
      </w:pPr>
    </w:p>
    <w:p w14:paraId="292AD99A" w14:textId="77777777" w:rsidR="006D1C07" w:rsidRDefault="006D1C07" w:rsidP="006D1C07">
      <w:pPr>
        <w:spacing w:after="0" w:line="480" w:lineRule="auto"/>
        <w:jc w:val="center"/>
        <w:rPr>
          <w:b/>
          <w:bCs/>
        </w:rPr>
      </w:pPr>
    </w:p>
    <w:p w14:paraId="6BEAA5B6" w14:textId="77777777" w:rsidR="006D1C07" w:rsidRDefault="006D1C07" w:rsidP="006D1C07">
      <w:pPr>
        <w:spacing w:after="0" w:line="480" w:lineRule="auto"/>
        <w:jc w:val="center"/>
        <w:rPr>
          <w:b/>
          <w:bCs/>
        </w:rPr>
      </w:pPr>
    </w:p>
    <w:p w14:paraId="23E41CDF" w14:textId="77777777" w:rsidR="006D1C07" w:rsidRDefault="006D1C07" w:rsidP="006D1C07">
      <w:pPr>
        <w:spacing w:after="0" w:line="480" w:lineRule="auto"/>
        <w:jc w:val="center"/>
        <w:rPr>
          <w:b/>
          <w:bCs/>
        </w:rPr>
      </w:pPr>
    </w:p>
    <w:p w14:paraId="01346444" w14:textId="77777777" w:rsidR="006D1C07" w:rsidRDefault="006D1C07" w:rsidP="006D1C07">
      <w:pPr>
        <w:spacing w:after="0" w:line="480" w:lineRule="auto"/>
        <w:jc w:val="center"/>
        <w:rPr>
          <w:b/>
          <w:bCs/>
        </w:rPr>
      </w:pPr>
    </w:p>
    <w:p w14:paraId="65F72941" w14:textId="518AB914" w:rsidR="006D1C07" w:rsidRPr="00CA6915" w:rsidRDefault="006D1C07" w:rsidP="006D1C07">
      <w:pPr>
        <w:spacing w:after="0" w:line="480" w:lineRule="auto"/>
        <w:jc w:val="center"/>
        <w:rPr>
          <w:rFonts w:ascii="Times New Roman" w:hAnsi="Times New Roman" w:cs="Times New Roman"/>
        </w:rPr>
      </w:pPr>
      <w:r w:rsidRPr="00CA6915">
        <w:rPr>
          <w:rFonts w:ascii="Times New Roman" w:hAnsi="Times New Roman" w:cs="Times New Roman"/>
        </w:rPr>
        <w:t>Evelyn Smith</w:t>
      </w:r>
      <w:r w:rsidR="002640E4">
        <w:rPr>
          <w:rFonts w:ascii="Times New Roman" w:hAnsi="Times New Roman" w:cs="Times New Roman"/>
        </w:rPr>
        <w:t xml:space="preserve"> </w:t>
      </w:r>
      <w:r w:rsidR="002640E4">
        <w:t>© 2024 E. Smith. All rights reserved.</w:t>
      </w:r>
    </w:p>
    <w:p w14:paraId="70EDE7D0" w14:textId="02415516" w:rsidR="006D1C07" w:rsidRPr="00CA6915" w:rsidRDefault="004B41EF" w:rsidP="006D1C07">
      <w:pPr>
        <w:spacing w:after="0" w:line="480" w:lineRule="auto"/>
        <w:jc w:val="center"/>
        <w:rPr>
          <w:rFonts w:ascii="Times New Roman" w:hAnsi="Times New Roman" w:cs="Times New Roman"/>
        </w:rPr>
      </w:pPr>
      <w:r w:rsidRPr="00CA6915">
        <w:rPr>
          <w:rFonts w:ascii="Times New Roman" w:hAnsi="Times New Roman" w:cs="Times New Roman"/>
        </w:rPr>
        <w:t>Project Analysis</w:t>
      </w:r>
    </w:p>
    <w:p w14:paraId="59349BFE" w14:textId="77777777" w:rsidR="006D1C07" w:rsidRDefault="006D1C07">
      <w:pPr>
        <w:spacing w:before="0" w:after="0" w:line="240" w:lineRule="auto"/>
        <w:rPr>
          <w:b/>
          <w:bCs/>
        </w:rPr>
      </w:pPr>
      <w:r>
        <w:br w:type="page"/>
      </w:r>
    </w:p>
    <w:p w14:paraId="52513A89" w14:textId="77777777" w:rsidR="00F92645" w:rsidRPr="00CA6915" w:rsidRDefault="00D044A8" w:rsidP="006D1C07">
      <w:pPr>
        <w:pStyle w:val="Heading1"/>
        <w:spacing w:line="480" w:lineRule="auto"/>
        <w:rPr>
          <w:rFonts w:ascii="Times New Roman" w:hAnsi="Times New Roman" w:cs="Times New Roman"/>
        </w:rPr>
      </w:pPr>
      <w:r w:rsidRPr="00CA6915">
        <w:rPr>
          <w:rFonts w:ascii="Times New Roman" w:hAnsi="Times New Roman" w:cs="Times New Roman"/>
        </w:rPr>
        <w:lastRenderedPageBreak/>
        <w:t xml:space="preserve">Module One </w:t>
      </w:r>
      <w:r w:rsidR="004E07D1" w:rsidRPr="00CA6915">
        <w:rPr>
          <w:rFonts w:ascii="Times New Roman" w:hAnsi="Times New Roman" w:cs="Times New Roman"/>
        </w:rPr>
        <w:t>Assignment</w:t>
      </w:r>
    </w:p>
    <w:p w14:paraId="113F7CC1" w14:textId="3E92B2A9" w:rsidR="0049468F" w:rsidRPr="00CA6915" w:rsidRDefault="004B41EF" w:rsidP="00836775">
      <w:pPr>
        <w:pStyle w:val="Heading2"/>
        <w:rPr>
          <w:rFonts w:ascii="Times New Roman" w:hAnsi="Times New Roman" w:cs="Times New Roman"/>
          <w:sz w:val="44"/>
          <w:szCs w:val="44"/>
        </w:rPr>
      </w:pPr>
      <w:r w:rsidRPr="00CA6915">
        <w:rPr>
          <w:rFonts w:ascii="Times New Roman" w:hAnsi="Times New Roman" w:cs="Times New Roman"/>
          <w:sz w:val="44"/>
          <w:szCs w:val="44"/>
        </w:rPr>
        <w:t>Innovating for the Future: A New Service Offering from Markel Group Inc.</w:t>
      </w:r>
    </w:p>
    <w:p w14:paraId="4BA1A991" w14:textId="68437FC5" w:rsidR="00CC1524" w:rsidRPr="00CA6915" w:rsidRDefault="00E304C7">
      <w:pPr>
        <w:rPr>
          <w:rFonts w:ascii="Times New Roman" w:hAnsi="Times New Roman" w:cs="Times New Roman"/>
        </w:rPr>
      </w:pPr>
      <w:r w:rsidRPr="00CA6915">
        <w:rPr>
          <w:rFonts w:ascii="Times New Roman" w:hAnsi="Times New Roman" w:cs="Times New Roman"/>
        </w:rPr>
        <w:t xml:space="preserve">Have you ever wondered how an established company can stay ahead in the competitive insurance landscape? As the newly appointed Chief Innovation Officer (CIO) of Markel Group Inc., I’m excited to explore innovative solutions that will enhance our offerings in North America. Based in Richmond, Virginia, Markel is recognized for its diverse insurance and investment services, particularly in specialty insurance lines. Today, I want to introduce a unique new service that aligns with our core competencies and addresses the evolving needs of our clients. </w:t>
      </w:r>
    </w:p>
    <w:p w14:paraId="13F2F506" w14:textId="28675E4B" w:rsidR="0049468F" w:rsidRPr="00CA6915" w:rsidRDefault="00E304C7" w:rsidP="00836775">
      <w:pPr>
        <w:pStyle w:val="Heading2"/>
        <w:rPr>
          <w:rFonts w:ascii="Times New Roman" w:hAnsi="Times New Roman" w:cs="Times New Roman"/>
          <w:sz w:val="28"/>
          <w:szCs w:val="28"/>
        </w:rPr>
      </w:pPr>
      <w:r w:rsidRPr="00CA6915">
        <w:rPr>
          <w:rFonts w:ascii="Times New Roman" w:hAnsi="Times New Roman" w:cs="Times New Roman"/>
          <w:sz w:val="28"/>
          <w:szCs w:val="28"/>
        </w:rPr>
        <w:t>Company Overview</w:t>
      </w:r>
    </w:p>
    <w:p w14:paraId="684A35D2" w14:textId="264CF95E" w:rsidR="00CC1524" w:rsidRPr="00CA6915" w:rsidRDefault="00E304C7">
      <w:pPr>
        <w:rPr>
          <w:rFonts w:ascii="Times New Roman" w:hAnsi="Times New Roman" w:cs="Times New Roman"/>
        </w:rPr>
      </w:pPr>
      <w:r w:rsidRPr="00CA6915">
        <w:rPr>
          <w:rFonts w:ascii="Times New Roman" w:hAnsi="Times New Roman" w:cs="Times New Roman"/>
        </w:rPr>
        <w:t>Markel Group Inc. primarily operates in the specialty insurance sector, providing coverage for areas such as property, casualty, and professional liability. Our North American operations are centered in Richmond, with regional offices across the United States and Canada. This extensive network enables us to serve a wide range of clients, from small businesses to large institutions.</w:t>
      </w:r>
    </w:p>
    <w:p w14:paraId="01FF9D06" w14:textId="64412445" w:rsidR="0049468F" w:rsidRPr="00CA6915" w:rsidRDefault="00E304C7" w:rsidP="00836775">
      <w:pPr>
        <w:pStyle w:val="Heading2"/>
        <w:rPr>
          <w:rFonts w:ascii="Times New Roman" w:hAnsi="Times New Roman" w:cs="Times New Roman"/>
          <w:sz w:val="28"/>
          <w:szCs w:val="28"/>
        </w:rPr>
      </w:pPr>
      <w:r w:rsidRPr="00CA6915">
        <w:rPr>
          <w:rFonts w:ascii="Times New Roman" w:hAnsi="Times New Roman" w:cs="Times New Roman"/>
          <w:sz w:val="28"/>
          <w:szCs w:val="28"/>
        </w:rPr>
        <w:t>Value Proposition</w:t>
      </w:r>
    </w:p>
    <w:p w14:paraId="5E0C085A" w14:textId="2C0D5E7D" w:rsidR="00CC1524" w:rsidRPr="00CA6915" w:rsidRDefault="00E304C7" w:rsidP="00E304C7">
      <w:pPr>
        <w:rPr>
          <w:rFonts w:ascii="Times New Roman" w:hAnsi="Times New Roman" w:cs="Times New Roman"/>
        </w:rPr>
      </w:pPr>
      <w:r w:rsidRPr="00CA6915">
        <w:rPr>
          <w:rFonts w:ascii="Times New Roman" w:hAnsi="Times New Roman" w:cs="Times New Roman"/>
        </w:rPr>
        <w:t>Markel’s main business revolves around delivering high-quality specialty insurance products tailored to unique risks faced by our clients. Our value lies in our deep understanding of niche markets and our commitment to providing customized solutions that meet the specific needs of policyholders.</w:t>
      </w:r>
    </w:p>
    <w:p w14:paraId="5B9CE2A3" w14:textId="77777777" w:rsidR="00CC1524" w:rsidRPr="00CA6915" w:rsidRDefault="00CC1524">
      <w:pPr>
        <w:rPr>
          <w:rFonts w:ascii="Times New Roman" w:hAnsi="Times New Roman" w:cs="Times New Roman"/>
        </w:rPr>
      </w:pPr>
    </w:p>
    <w:p w14:paraId="02F41FC3" w14:textId="5F9397D8" w:rsidR="00E304C7" w:rsidRPr="00E304C7" w:rsidRDefault="00E304C7" w:rsidP="00E304C7">
      <w:pPr>
        <w:spacing w:before="240"/>
        <w:outlineLvl w:val="1"/>
        <w:rPr>
          <w:rFonts w:ascii="Times New Roman" w:hAnsi="Times New Roman" w:cs="Times New Roman"/>
          <w:b/>
          <w:bCs/>
          <w:sz w:val="28"/>
          <w:szCs w:val="28"/>
        </w:rPr>
      </w:pPr>
      <w:r w:rsidRPr="00E304C7">
        <w:rPr>
          <w:rFonts w:ascii="Times New Roman" w:hAnsi="Times New Roman" w:cs="Times New Roman"/>
          <w:b/>
          <w:bCs/>
          <w:sz w:val="28"/>
          <w:szCs w:val="28"/>
        </w:rPr>
        <w:t>Pro</w:t>
      </w:r>
      <w:r w:rsidRPr="00CA6915">
        <w:rPr>
          <w:rFonts w:ascii="Times New Roman" w:hAnsi="Times New Roman" w:cs="Times New Roman"/>
          <w:b/>
          <w:bCs/>
          <w:sz w:val="28"/>
          <w:szCs w:val="28"/>
        </w:rPr>
        <w:t>fitability</w:t>
      </w:r>
    </w:p>
    <w:p w14:paraId="5CDA4B68" w14:textId="31251D0F" w:rsidR="00E304C7" w:rsidRPr="00CA6915" w:rsidRDefault="00E304C7" w:rsidP="00E304C7">
      <w:pPr>
        <w:rPr>
          <w:rFonts w:ascii="Times New Roman" w:hAnsi="Times New Roman" w:cs="Times New Roman"/>
        </w:rPr>
      </w:pPr>
      <w:r w:rsidRPr="00CA6915">
        <w:rPr>
          <w:rFonts w:ascii="Times New Roman" w:hAnsi="Times New Roman" w:cs="Times New Roman"/>
        </w:rPr>
        <w:t>Markel has consistently demonstrated strong profitability. According to the latest financial reports, the company has shown steady revenue growth, reflecting robust demand for our insurance products. This financial health positions us well to invest in new initiatives that can further enhance profitability.</w:t>
      </w:r>
    </w:p>
    <w:p w14:paraId="25287ABA" w14:textId="77777777" w:rsidR="002A5AC3" w:rsidRPr="00CA6915" w:rsidRDefault="002A5AC3" w:rsidP="00E304C7">
      <w:pPr>
        <w:rPr>
          <w:rFonts w:ascii="Times New Roman" w:hAnsi="Times New Roman" w:cs="Times New Roman"/>
        </w:rPr>
      </w:pPr>
    </w:p>
    <w:p w14:paraId="1726A49D" w14:textId="77777777" w:rsidR="002A5AC3" w:rsidRPr="00CA6915" w:rsidRDefault="002A5AC3" w:rsidP="00E304C7">
      <w:pPr>
        <w:rPr>
          <w:rFonts w:ascii="Times New Roman" w:hAnsi="Times New Roman" w:cs="Times New Roman"/>
        </w:rPr>
      </w:pPr>
    </w:p>
    <w:p w14:paraId="6CA5D757" w14:textId="77777777" w:rsidR="002A5AC3" w:rsidRPr="00CA6915" w:rsidRDefault="002A5AC3" w:rsidP="00E304C7">
      <w:pPr>
        <w:rPr>
          <w:rFonts w:ascii="Times New Roman" w:hAnsi="Times New Roman" w:cs="Times New Roman"/>
        </w:rPr>
      </w:pPr>
    </w:p>
    <w:p w14:paraId="752A8A80" w14:textId="77777777" w:rsidR="002A5AC3" w:rsidRPr="00E304C7" w:rsidRDefault="002A5AC3" w:rsidP="00E304C7">
      <w:pPr>
        <w:rPr>
          <w:rFonts w:ascii="Times New Roman" w:hAnsi="Times New Roman" w:cs="Times New Roman"/>
        </w:rPr>
      </w:pPr>
    </w:p>
    <w:p w14:paraId="54B13B22" w14:textId="48B33D2F" w:rsidR="00E304C7" w:rsidRPr="00CA6915" w:rsidRDefault="00E304C7" w:rsidP="00E304C7">
      <w:pPr>
        <w:spacing w:before="240"/>
        <w:outlineLvl w:val="1"/>
        <w:rPr>
          <w:rFonts w:ascii="Times New Roman" w:hAnsi="Times New Roman" w:cs="Times New Roman"/>
          <w:b/>
          <w:bCs/>
          <w:sz w:val="28"/>
          <w:szCs w:val="28"/>
        </w:rPr>
      </w:pPr>
      <w:r w:rsidRPr="00CA6915">
        <w:rPr>
          <w:rFonts w:ascii="Times New Roman" w:hAnsi="Times New Roman" w:cs="Times New Roman"/>
          <w:b/>
          <w:bCs/>
          <w:sz w:val="28"/>
          <w:szCs w:val="28"/>
        </w:rPr>
        <w:t>SWOT Analysis</w:t>
      </w:r>
    </w:p>
    <w:p w14:paraId="44A05897" w14:textId="2C4D74E7" w:rsidR="00CB0CC0" w:rsidRPr="00CA6915" w:rsidRDefault="00CB0CC0" w:rsidP="00E304C7">
      <w:pPr>
        <w:spacing w:before="240"/>
        <w:outlineLvl w:val="1"/>
        <w:rPr>
          <w:rFonts w:ascii="Times New Roman" w:hAnsi="Times New Roman" w:cs="Times New Roman"/>
          <w:b/>
          <w:bCs/>
          <w:sz w:val="28"/>
          <w:szCs w:val="28"/>
        </w:rPr>
      </w:pPr>
      <w:r w:rsidRPr="00CA6915">
        <w:rPr>
          <w:rFonts w:ascii="Times New Roman" w:hAnsi="Times New Roman" w:cs="Times New Roman"/>
          <w:b/>
          <w:bCs/>
          <w:noProof/>
          <w:sz w:val="28"/>
          <w:szCs w:val="28"/>
        </w:rPr>
        <w:drawing>
          <wp:inline distT="0" distB="0" distL="0" distR="0" wp14:anchorId="328A95EA" wp14:editId="02C43CE8">
            <wp:extent cx="5943600" cy="1338580"/>
            <wp:effectExtent l="0" t="0" r="0" b="0"/>
            <wp:docPr id="199043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3049" name=""/>
                    <pic:cNvPicPr/>
                  </pic:nvPicPr>
                  <pic:blipFill>
                    <a:blip r:embed="rId7"/>
                    <a:stretch>
                      <a:fillRect/>
                    </a:stretch>
                  </pic:blipFill>
                  <pic:spPr>
                    <a:xfrm>
                      <a:off x="0" y="0"/>
                      <a:ext cx="5943600" cy="1338580"/>
                    </a:xfrm>
                    <a:prstGeom prst="rect">
                      <a:avLst/>
                    </a:prstGeom>
                  </pic:spPr>
                </pic:pic>
              </a:graphicData>
            </a:graphic>
          </wp:inline>
        </w:drawing>
      </w:r>
    </w:p>
    <w:p w14:paraId="78F25BC0" w14:textId="7E6046F5" w:rsidR="00CB0CC0" w:rsidRPr="00E304C7" w:rsidRDefault="002C1262" w:rsidP="00E304C7">
      <w:pPr>
        <w:spacing w:before="240"/>
        <w:outlineLvl w:val="1"/>
        <w:rPr>
          <w:rFonts w:ascii="Times New Roman" w:hAnsi="Times New Roman" w:cs="Times New Roman"/>
          <w:b/>
          <w:bCs/>
          <w:sz w:val="28"/>
          <w:szCs w:val="28"/>
        </w:rPr>
      </w:pPr>
      <w:r w:rsidRPr="00CA6915">
        <w:rPr>
          <w:rFonts w:ascii="Times New Roman" w:hAnsi="Times New Roman" w:cs="Times New Roman"/>
          <w:b/>
          <w:bCs/>
          <w:noProof/>
          <w:sz w:val="28"/>
          <w:szCs w:val="28"/>
        </w:rPr>
        <w:drawing>
          <wp:inline distT="0" distB="0" distL="0" distR="0" wp14:anchorId="4E8F1CE3" wp14:editId="63542247">
            <wp:extent cx="3055885" cy="2636748"/>
            <wp:effectExtent l="0" t="0" r="0" b="0"/>
            <wp:docPr id="16113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5927" name=""/>
                    <pic:cNvPicPr/>
                  </pic:nvPicPr>
                  <pic:blipFill>
                    <a:blip r:embed="rId8"/>
                    <a:stretch>
                      <a:fillRect/>
                    </a:stretch>
                  </pic:blipFill>
                  <pic:spPr>
                    <a:xfrm>
                      <a:off x="0" y="0"/>
                      <a:ext cx="3055885" cy="2636748"/>
                    </a:xfrm>
                    <a:prstGeom prst="rect">
                      <a:avLst/>
                    </a:prstGeom>
                  </pic:spPr>
                </pic:pic>
              </a:graphicData>
            </a:graphic>
          </wp:inline>
        </w:drawing>
      </w:r>
    </w:p>
    <w:p w14:paraId="05118C72" w14:textId="2CA10DEF" w:rsidR="00E304C7" w:rsidRPr="00CA6915" w:rsidRDefault="00E304C7" w:rsidP="002C1262">
      <w:pPr>
        <w:pStyle w:val="ListParagraph"/>
        <w:numPr>
          <w:ilvl w:val="0"/>
          <w:numId w:val="3"/>
        </w:numPr>
        <w:rPr>
          <w:rFonts w:ascii="Times New Roman" w:hAnsi="Times New Roman" w:cs="Times New Roman"/>
          <w:b/>
          <w:bCs/>
          <w:sz w:val="28"/>
          <w:szCs w:val="28"/>
        </w:rPr>
      </w:pPr>
      <w:r w:rsidRPr="00CA6915">
        <w:rPr>
          <w:rFonts w:ascii="Times New Roman" w:hAnsi="Times New Roman" w:cs="Times New Roman"/>
          <w:b/>
          <w:bCs/>
          <w:sz w:val="28"/>
          <w:szCs w:val="28"/>
        </w:rPr>
        <w:t>Strengths:</w:t>
      </w:r>
      <w:r w:rsidR="002C1262" w:rsidRPr="00CA6915">
        <w:rPr>
          <w:rFonts w:ascii="Times New Roman" w:hAnsi="Times New Roman" w:cs="Times New Roman"/>
          <w:b/>
          <w:bCs/>
          <w:sz w:val="28"/>
          <w:szCs w:val="28"/>
        </w:rPr>
        <w:t xml:space="preserve"> </w:t>
      </w:r>
    </w:p>
    <w:p w14:paraId="29789612" w14:textId="77777777" w:rsidR="00CB0CC0" w:rsidRPr="00CA6915" w:rsidRDefault="00CB0CC0" w:rsidP="00CB0CC0">
      <w:pPr>
        <w:rPr>
          <w:rFonts w:ascii="Times New Roman" w:hAnsi="Times New Roman" w:cs="Times New Roman"/>
          <w:b/>
          <w:bCs/>
          <w:u w:val="single"/>
        </w:rPr>
      </w:pPr>
      <w:r w:rsidRPr="00CA6915">
        <w:rPr>
          <w:rFonts w:ascii="Times New Roman" w:hAnsi="Times New Roman" w:cs="Times New Roman"/>
          <w:b/>
          <w:bCs/>
          <w:u w:val="single"/>
        </w:rPr>
        <w:t>Cost Efficiency</w:t>
      </w:r>
    </w:p>
    <w:p w14:paraId="0D459A54" w14:textId="2C2F88A3" w:rsidR="00E304C7" w:rsidRPr="00CA6915" w:rsidRDefault="00CB0CC0" w:rsidP="00CB0CC0">
      <w:pPr>
        <w:rPr>
          <w:rFonts w:ascii="Times New Roman" w:hAnsi="Times New Roman" w:cs="Times New Roman"/>
        </w:rPr>
      </w:pPr>
      <w:r w:rsidRPr="00CA6915">
        <w:rPr>
          <w:rFonts w:ascii="Times New Roman" w:hAnsi="Times New Roman" w:cs="Times New Roman"/>
        </w:rPr>
        <w:t>The company reported an improvement in cost efficiency in FY2023. Its operating expenses as a percentage of revenue improved to 81.47% in FY2023 from 100.8% in FY2022. This was due to an increase of 35.4% in revenue to US$15,803.4 million from US$11,675.3 million in the previous year. Growth in revenue was due to increase net investment income, products revenue, and earned premiums. Its operating income grew to US$2,928.8 million from loss of US$93.3 million in the previous year (GlobalData, 2024).</w:t>
      </w:r>
    </w:p>
    <w:p w14:paraId="464DD19F" w14:textId="6D71C4DE" w:rsidR="00CB0CC0" w:rsidRPr="00CA6915" w:rsidRDefault="00CB0CC0" w:rsidP="00CB0CC0">
      <w:pPr>
        <w:rPr>
          <w:rFonts w:ascii="Times New Roman" w:hAnsi="Times New Roman" w:cs="Times New Roman"/>
          <w:b/>
          <w:bCs/>
          <w:u w:val="single"/>
        </w:rPr>
      </w:pPr>
      <w:r w:rsidRPr="00CA6915">
        <w:rPr>
          <w:rFonts w:ascii="Times New Roman" w:hAnsi="Times New Roman" w:cs="Times New Roman"/>
          <w:b/>
          <w:bCs/>
          <w:u w:val="single"/>
        </w:rPr>
        <w:t>Operational</w:t>
      </w:r>
      <w:r w:rsidR="002C1262" w:rsidRPr="00CA6915">
        <w:rPr>
          <w:rFonts w:ascii="Times New Roman" w:hAnsi="Times New Roman" w:cs="Times New Roman"/>
          <w:b/>
          <w:bCs/>
          <w:u w:val="single"/>
        </w:rPr>
        <w:t xml:space="preserve"> |</w:t>
      </w:r>
      <w:r w:rsidRPr="00CA6915">
        <w:rPr>
          <w:rFonts w:ascii="Times New Roman" w:hAnsi="Times New Roman" w:cs="Times New Roman"/>
          <w:b/>
          <w:bCs/>
          <w:u w:val="single"/>
        </w:rPr>
        <w:t>Premium Earnings</w:t>
      </w:r>
    </w:p>
    <w:p w14:paraId="3ED2554C" w14:textId="0093FAF3" w:rsidR="00CB0CC0" w:rsidRDefault="00CB0CC0" w:rsidP="00CB0CC0">
      <w:pPr>
        <w:rPr>
          <w:rFonts w:ascii="Times New Roman" w:hAnsi="Times New Roman" w:cs="Times New Roman"/>
        </w:rPr>
      </w:pPr>
      <w:r w:rsidRPr="00CA6915">
        <w:rPr>
          <w:rFonts w:ascii="Times New Roman" w:hAnsi="Times New Roman" w:cs="Times New Roman"/>
        </w:rPr>
        <w:t xml:space="preserve">The company reported increase in premium earnings, which indicates rise in demand for its offerings. Its premium earned increased 9%, to US$8,295.5 million in FY2023 from US$7,587.8 million in FY2022. The increase in premium earned was due to higher gross premium volume from its </w:t>
      </w:r>
      <w:r w:rsidR="002C1262" w:rsidRPr="00CA6915">
        <w:rPr>
          <w:rFonts w:ascii="Times New Roman" w:hAnsi="Times New Roman" w:cs="Times New Roman"/>
        </w:rPr>
        <w:t>insurance</w:t>
      </w:r>
      <w:r w:rsidRPr="00CA6915">
        <w:rPr>
          <w:rFonts w:ascii="Times New Roman" w:hAnsi="Times New Roman" w:cs="Times New Roman"/>
        </w:rPr>
        <w:t xml:space="preserve"> segment driven by more favorable rates and growth in new business from all the product lines (GlobalData, 2024).</w:t>
      </w:r>
    </w:p>
    <w:p w14:paraId="0C6BDBC1" w14:textId="77777777" w:rsidR="00974241" w:rsidRPr="00CA6915" w:rsidRDefault="00974241" w:rsidP="00CB0CC0">
      <w:pPr>
        <w:rPr>
          <w:rFonts w:ascii="Times New Roman" w:hAnsi="Times New Roman" w:cs="Times New Roman"/>
        </w:rPr>
      </w:pPr>
    </w:p>
    <w:p w14:paraId="042BFBBF" w14:textId="45C92FCC" w:rsidR="00CB0CC0" w:rsidRPr="00CA6915" w:rsidRDefault="00CB0CC0" w:rsidP="00CB0CC0">
      <w:pPr>
        <w:rPr>
          <w:rFonts w:ascii="Times New Roman" w:hAnsi="Times New Roman" w:cs="Times New Roman"/>
          <w:b/>
          <w:bCs/>
          <w:u w:val="single"/>
        </w:rPr>
      </w:pPr>
      <w:r w:rsidRPr="00CA6915">
        <w:rPr>
          <w:rFonts w:ascii="Times New Roman" w:hAnsi="Times New Roman" w:cs="Times New Roman"/>
          <w:b/>
          <w:bCs/>
          <w:u w:val="single"/>
        </w:rPr>
        <w:t>Financial</w:t>
      </w:r>
      <w:r w:rsidR="002C1262" w:rsidRPr="00CA6915">
        <w:rPr>
          <w:rFonts w:ascii="Times New Roman" w:hAnsi="Times New Roman" w:cs="Times New Roman"/>
          <w:b/>
          <w:bCs/>
          <w:u w:val="single"/>
        </w:rPr>
        <w:t xml:space="preserve"> |</w:t>
      </w:r>
      <w:r w:rsidRPr="00CA6915">
        <w:rPr>
          <w:rFonts w:ascii="Times New Roman" w:hAnsi="Times New Roman" w:cs="Times New Roman"/>
          <w:b/>
          <w:bCs/>
          <w:u w:val="single"/>
        </w:rPr>
        <w:t>Net Investment Income</w:t>
      </w:r>
    </w:p>
    <w:p w14:paraId="5867AE02" w14:textId="24003774" w:rsidR="00CB0CC0" w:rsidRPr="00CA6915" w:rsidRDefault="00CB0CC0" w:rsidP="00CB0CC0">
      <w:pPr>
        <w:rPr>
          <w:rFonts w:ascii="Times New Roman" w:hAnsi="Times New Roman" w:cs="Times New Roman"/>
        </w:rPr>
      </w:pPr>
      <w:r w:rsidRPr="00CA6915">
        <w:rPr>
          <w:rFonts w:ascii="Times New Roman" w:hAnsi="Times New Roman" w:cs="Times New Roman"/>
        </w:rPr>
        <w:t>The company reported growth in its net investment income in FY2023, which enhanced its ability to meet policy claims. During the year, the company’s net investment income increased to US$734.5 million from US$446.8 million in FY2022. The growth was driven by higher interest income on fixed maturity securities, cash equivalents, and short-term investments was achieved due to increased yields compared to the previous year. The rise in short-term interest rates resulted in an increase in cash allocation to money market funds, while higher holdings of fixed maturity securities strengthened interest income (GlobalData, 2024).</w:t>
      </w:r>
    </w:p>
    <w:p w14:paraId="550031C3" w14:textId="050B358A" w:rsidR="00A07FE4" w:rsidRPr="00CA6915" w:rsidRDefault="00CA6915" w:rsidP="00CB0CC0">
      <w:pPr>
        <w:rPr>
          <w:rFonts w:ascii="Times New Roman" w:hAnsi="Times New Roman" w:cs="Times New Roman"/>
        </w:rPr>
      </w:pPr>
      <w:r w:rsidRPr="00CA6915">
        <w:rPr>
          <w:rFonts w:ascii="Times New Roman" w:hAnsi="Times New Roman" w:cs="Times New Roman"/>
        </w:rPr>
        <w:t>Access the complete report here</w:t>
      </w:r>
      <w:r w:rsidR="00A07FE4" w:rsidRPr="00CA6915">
        <w:rPr>
          <w:rFonts w:ascii="Times New Roman" w:hAnsi="Times New Roman" w:cs="Times New Roman"/>
        </w:rPr>
        <w:t xml:space="preserve">: </w:t>
      </w:r>
      <w:hyperlink r:id="rId9" w:history="1">
        <w:r w:rsidR="00A07FE4" w:rsidRPr="00CA6915">
          <w:rPr>
            <w:rFonts w:ascii="Times New Roman" w:hAnsi="Times New Roman" w:cs="Times New Roman"/>
            <w:color w:val="0000FF"/>
            <w:u w:val="single"/>
          </w:rPr>
          <w:t>SWOT - GlobalData Intelligence Center - Explorer</w:t>
        </w:r>
      </w:hyperlink>
    </w:p>
    <w:p w14:paraId="32AC16F5" w14:textId="0EF9887A" w:rsidR="00E304C7" w:rsidRPr="00E304C7" w:rsidRDefault="00E304C7" w:rsidP="00E304C7">
      <w:pPr>
        <w:spacing w:before="240"/>
        <w:outlineLvl w:val="1"/>
        <w:rPr>
          <w:rFonts w:ascii="Times New Roman" w:hAnsi="Times New Roman" w:cs="Times New Roman"/>
          <w:b/>
          <w:bCs/>
          <w:sz w:val="28"/>
          <w:szCs w:val="28"/>
        </w:rPr>
      </w:pPr>
      <w:r w:rsidRPr="00CA6915">
        <w:rPr>
          <w:rFonts w:ascii="Times New Roman" w:hAnsi="Times New Roman" w:cs="Times New Roman"/>
          <w:b/>
          <w:bCs/>
          <w:sz w:val="28"/>
          <w:szCs w:val="28"/>
        </w:rPr>
        <w:t>New Product/Service Concept</w:t>
      </w:r>
    </w:p>
    <w:p w14:paraId="309FE8CA" w14:textId="1417F262" w:rsidR="00E304C7" w:rsidRPr="00CA6915" w:rsidRDefault="00E304C7" w:rsidP="00E304C7">
      <w:pPr>
        <w:rPr>
          <w:rFonts w:ascii="Times New Roman" w:hAnsi="Times New Roman" w:cs="Times New Roman"/>
          <w:b/>
          <w:bCs/>
        </w:rPr>
      </w:pPr>
      <w:r w:rsidRPr="00CA6915">
        <w:rPr>
          <w:rFonts w:ascii="Times New Roman" w:hAnsi="Times New Roman" w:cs="Times New Roman"/>
          <w:b/>
          <w:bCs/>
        </w:rPr>
        <w:t>Introducing the Markel Risk Advisory Service</w:t>
      </w:r>
    </w:p>
    <w:p w14:paraId="01650EDE" w14:textId="793A7BC4" w:rsidR="00E304C7" w:rsidRPr="00CA6915" w:rsidRDefault="00E304C7" w:rsidP="00E304C7">
      <w:pPr>
        <w:rPr>
          <w:rFonts w:ascii="Times New Roman" w:hAnsi="Times New Roman" w:cs="Times New Roman"/>
        </w:rPr>
      </w:pPr>
      <w:r w:rsidRPr="00CA6915">
        <w:rPr>
          <w:rFonts w:ascii="Times New Roman" w:hAnsi="Times New Roman" w:cs="Times New Roman"/>
        </w:rPr>
        <w:t>To leverage our strengths and meet the evolving needs of our clients, I propose the launch of the Markel Risk Advisory Service. This innovative service will provide businesses with customized risk assessments and management strategies tailored to their unique industry challenges.</w:t>
      </w:r>
    </w:p>
    <w:p w14:paraId="3F522CDD" w14:textId="08324664" w:rsidR="00E304C7" w:rsidRPr="00E304C7" w:rsidRDefault="00E304C7" w:rsidP="00E304C7">
      <w:pPr>
        <w:spacing w:before="240"/>
        <w:outlineLvl w:val="1"/>
        <w:rPr>
          <w:rFonts w:ascii="Times New Roman" w:hAnsi="Times New Roman" w:cs="Times New Roman"/>
          <w:b/>
          <w:bCs/>
          <w:sz w:val="28"/>
          <w:szCs w:val="28"/>
        </w:rPr>
      </w:pPr>
      <w:r w:rsidRPr="00CA6915">
        <w:rPr>
          <w:rFonts w:ascii="Times New Roman" w:hAnsi="Times New Roman" w:cs="Times New Roman"/>
          <w:b/>
          <w:bCs/>
          <w:sz w:val="28"/>
          <w:szCs w:val="28"/>
        </w:rPr>
        <w:t>Product/Service Singularity</w:t>
      </w:r>
    </w:p>
    <w:p w14:paraId="2CAF791B" w14:textId="53AB1140" w:rsidR="00CC1524" w:rsidRPr="00CA6915" w:rsidRDefault="00E304C7">
      <w:pPr>
        <w:rPr>
          <w:rFonts w:ascii="Times New Roman" w:hAnsi="Times New Roman" w:cs="Times New Roman"/>
        </w:rPr>
      </w:pPr>
      <w:r w:rsidRPr="00CA6915">
        <w:rPr>
          <w:rFonts w:ascii="Times New Roman" w:hAnsi="Times New Roman" w:cs="Times New Roman"/>
        </w:rPr>
        <w:t>What sets the Markel Risk Advisory Service apart is its proactive, data-driven approach. Unlike traditional insurance offerings, this service will focus on risk mitigation strategies before potential losses occur. Clients will receive detailed reports, actionable insights, and ongoing support, ensuring that their risk management practices align with best industry standards.</w:t>
      </w:r>
    </w:p>
    <w:p w14:paraId="56858C69" w14:textId="743B28D2" w:rsidR="00E304C7" w:rsidRPr="00E304C7" w:rsidRDefault="00E304C7" w:rsidP="00E304C7">
      <w:pPr>
        <w:spacing w:before="240"/>
        <w:outlineLvl w:val="1"/>
        <w:rPr>
          <w:rFonts w:ascii="Times New Roman" w:hAnsi="Times New Roman" w:cs="Times New Roman"/>
          <w:b/>
          <w:bCs/>
          <w:sz w:val="28"/>
          <w:szCs w:val="28"/>
        </w:rPr>
      </w:pPr>
      <w:r w:rsidRPr="00CA6915">
        <w:rPr>
          <w:rFonts w:ascii="Times New Roman" w:hAnsi="Times New Roman" w:cs="Times New Roman"/>
          <w:b/>
          <w:bCs/>
          <w:sz w:val="28"/>
          <w:szCs w:val="28"/>
        </w:rPr>
        <w:t>New Product/Service Projections</w:t>
      </w:r>
    </w:p>
    <w:p w14:paraId="42C36CA8" w14:textId="3D988446" w:rsidR="00E304C7" w:rsidRPr="00CA6915" w:rsidRDefault="00E304C7" w:rsidP="00E304C7">
      <w:pPr>
        <w:rPr>
          <w:rFonts w:ascii="Times New Roman" w:hAnsi="Times New Roman" w:cs="Times New Roman"/>
        </w:rPr>
      </w:pPr>
      <w:r w:rsidRPr="00CA6915">
        <w:rPr>
          <w:rFonts w:ascii="Times New Roman" w:hAnsi="Times New Roman" w:cs="Times New Roman"/>
        </w:rPr>
        <w:t>The introduction of the Markel Risk Advisory Service is expected to improve profitability in several ways:</w:t>
      </w:r>
    </w:p>
    <w:p w14:paraId="5E2C456B" w14:textId="77777777" w:rsidR="00E304C7" w:rsidRPr="00CA6915" w:rsidRDefault="00E304C7" w:rsidP="00CA6915">
      <w:pPr>
        <w:pStyle w:val="ListParagraph"/>
        <w:numPr>
          <w:ilvl w:val="0"/>
          <w:numId w:val="3"/>
        </w:numPr>
        <w:ind w:left="360"/>
        <w:rPr>
          <w:rFonts w:ascii="Times New Roman" w:hAnsi="Times New Roman" w:cs="Times New Roman"/>
        </w:rPr>
      </w:pPr>
      <w:r w:rsidRPr="00CA6915">
        <w:rPr>
          <w:rFonts w:ascii="Times New Roman" w:hAnsi="Times New Roman" w:cs="Times New Roman"/>
          <w:b/>
          <w:bCs/>
        </w:rPr>
        <w:t>Recurring Revenue Stream:</w:t>
      </w:r>
      <w:r w:rsidRPr="00CA6915">
        <w:rPr>
          <w:rFonts w:ascii="Times New Roman" w:hAnsi="Times New Roman" w:cs="Times New Roman"/>
        </w:rPr>
        <w:t xml:space="preserve"> By offering subscription-based advisory services, we can establish a predictable revenue stream, enhancing financial stability.</w:t>
      </w:r>
    </w:p>
    <w:p w14:paraId="636FF249" w14:textId="77777777" w:rsidR="00E304C7" w:rsidRPr="00CA6915" w:rsidRDefault="00E304C7" w:rsidP="00CA6915">
      <w:pPr>
        <w:pStyle w:val="ListParagraph"/>
        <w:numPr>
          <w:ilvl w:val="0"/>
          <w:numId w:val="3"/>
        </w:numPr>
        <w:ind w:left="360"/>
        <w:rPr>
          <w:rFonts w:ascii="Times New Roman" w:hAnsi="Times New Roman" w:cs="Times New Roman"/>
        </w:rPr>
      </w:pPr>
      <w:r w:rsidRPr="00CA6915">
        <w:rPr>
          <w:rFonts w:ascii="Times New Roman" w:hAnsi="Times New Roman" w:cs="Times New Roman"/>
          <w:b/>
          <w:bCs/>
        </w:rPr>
        <w:t>Enhanced Client Relationships:</w:t>
      </w:r>
      <w:r w:rsidRPr="00CA6915">
        <w:rPr>
          <w:rFonts w:ascii="Times New Roman" w:hAnsi="Times New Roman" w:cs="Times New Roman"/>
        </w:rPr>
        <w:t xml:space="preserve"> Tailored risk solutions will strengthen client loyalty and retention, increasing their lifetime value.</w:t>
      </w:r>
    </w:p>
    <w:p w14:paraId="58AEC13F" w14:textId="77777777" w:rsidR="00E304C7" w:rsidRPr="00CA6915" w:rsidRDefault="00E304C7" w:rsidP="00CA6915">
      <w:pPr>
        <w:pStyle w:val="ListParagraph"/>
        <w:numPr>
          <w:ilvl w:val="0"/>
          <w:numId w:val="3"/>
        </w:numPr>
        <w:ind w:left="360"/>
        <w:rPr>
          <w:rFonts w:ascii="Times New Roman" w:hAnsi="Times New Roman" w:cs="Times New Roman"/>
        </w:rPr>
      </w:pPr>
      <w:r w:rsidRPr="00CA6915">
        <w:rPr>
          <w:rFonts w:ascii="Times New Roman" w:hAnsi="Times New Roman" w:cs="Times New Roman"/>
          <w:b/>
          <w:bCs/>
        </w:rPr>
        <w:t>Cross-Selling Opportunities:</w:t>
      </w:r>
      <w:r w:rsidRPr="00CA6915">
        <w:rPr>
          <w:rFonts w:ascii="Times New Roman" w:hAnsi="Times New Roman" w:cs="Times New Roman"/>
        </w:rPr>
        <w:t xml:space="preserve"> Clients engaged in advisory services may be more inclined to purchase additional insurance products, boosting overall sales.</w:t>
      </w:r>
    </w:p>
    <w:p w14:paraId="5C686D30" w14:textId="661B3A4D" w:rsidR="00E304C7" w:rsidRPr="00CA6915" w:rsidRDefault="00E304C7" w:rsidP="00CA6915">
      <w:pPr>
        <w:pStyle w:val="ListParagraph"/>
        <w:numPr>
          <w:ilvl w:val="0"/>
          <w:numId w:val="3"/>
        </w:numPr>
        <w:ind w:left="360"/>
        <w:rPr>
          <w:rFonts w:ascii="Times New Roman" w:hAnsi="Times New Roman" w:cs="Times New Roman"/>
        </w:rPr>
      </w:pPr>
      <w:r w:rsidRPr="00CA6915">
        <w:rPr>
          <w:rFonts w:ascii="Times New Roman" w:hAnsi="Times New Roman" w:cs="Times New Roman"/>
          <w:b/>
          <w:bCs/>
        </w:rPr>
        <w:t>Market Differentiation:</w:t>
      </w:r>
      <w:r w:rsidRPr="00CA6915">
        <w:rPr>
          <w:rFonts w:ascii="Times New Roman" w:hAnsi="Times New Roman" w:cs="Times New Roman"/>
        </w:rPr>
        <w:t xml:space="preserve"> This unique offering will set us apart in the insurance landscape, attracting new clients and increasing our market share.</w:t>
      </w:r>
    </w:p>
    <w:p w14:paraId="703258CC" w14:textId="77777777" w:rsidR="00E304C7" w:rsidRDefault="00E304C7" w:rsidP="00CA6915">
      <w:pPr>
        <w:rPr>
          <w:rFonts w:ascii="Times New Roman" w:hAnsi="Times New Roman" w:cs="Times New Roman"/>
        </w:rPr>
      </w:pPr>
    </w:p>
    <w:p w14:paraId="30F9F375" w14:textId="77777777" w:rsidR="00CA6915" w:rsidRDefault="00CA6915" w:rsidP="00CA6915">
      <w:pPr>
        <w:rPr>
          <w:rFonts w:ascii="Times New Roman" w:hAnsi="Times New Roman" w:cs="Times New Roman"/>
        </w:rPr>
      </w:pPr>
    </w:p>
    <w:p w14:paraId="40BE0D7F" w14:textId="77777777" w:rsidR="00CA6915" w:rsidRPr="00CA6915" w:rsidRDefault="00CA6915" w:rsidP="00CA6915">
      <w:pPr>
        <w:rPr>
          <w:rFonts w:ascii="Times New Roman" w:hAnsi="Times New Roman" w:cs="Times New Roman"/>
        </w:rPr>
      </w:pPr>
    </w:p>
    <w:p w14:paraId="44D365FF" w14:textId="0D3AE1AD" w:rsidR="002A5AC3" w:rsidRPr="00CA6915" w:rsidRDefault="002A5AC3" w:rsidP="002A5AC3">
      <w:pPr>
        <w:spacing w:before="240"/>
        <w:outlineLvl w:val="1"/>
        <w:rPr>
          <w:rFonts w:ascii="Times New Roman" w:hAnsi="Times New Roman" w:cs="Times New Roman"/>
          <w:b/>
          <w:bCs/>
          <w:sz w:val="28"/>
          <w:szCs w:val="28"/>
        </w:rPr>
      </w:pPr>
      <w:r w:rsidRPr="00CA6915">
        <w:rPr>
          <w:rFonts w:ascii="Times New Roman" w:hAnsi="Times New Roman" w:cs="Times New Roman"/>
          <w:b/>
          <w:bCs/>
          <w:sz w:val="28"/>
          <w:szCs w:val="28"/>
        </w:rPr>
        <w:t>Conclusion</w:t>
      </w:r>
    </w:p>
    <w:p w14:paraId="58957321" w14:textId="4822BCBC" w:rsidR="00CA6915" w:rsidRPr="00CA6915" w:rsidRDefault="00CA6915" w:rsidP="00CA6915">
      <w:pPr>
        <w:rPr>
          <w:rFonts w:ascii="Times New Roman" w:hAnsi="Times New Roman" w:cs="Times New Roman"/>
        </w:rPr>
      </w:pPr>
      <w:r w:rsidRPr="00CA6915">
        <w:rPr>
          <w:rFonts w:ascii="Times New Roman" w:hAnsi="Times New Roman" w:cs="Times New Roman"/>
        </w:rPr>
        <w:t>In conclusion, the Markel Risk Advisory Service is an exciting opportunity for Markel Group Inc. to enhance our offerings and better serve our clients. By focusing on proactive, data-driven solutions tailored to the unique needs of businesses, we can not only drive profitability but also strengthen our position as a trusted leader in the insurance sector.</w:t>
      </w:r>
    </w:p>
    <w:p w14:paraId="786EA7A7" w14:textId="77777777" w:rsidR="00CA6915" w:rsidRPr="00CA6915" w:rsidRDefault="00CA6915" w:rsidP="00CA6915">
      <w:pPr>
        <w:rPr>
          <w:rFonts w:ascii="Times New Roman" w:hAnsi="Times New Roman" w:cs="Times New Roman"/>
        </w:rPr>
      </w:pPr>
      <w:r w:rsidRPr="00CA6915">
        <w:rPr>
          <w:rFonts w:ascii="Times New Roman" w:hAnsi="Times New Roman" w:cs="Times New Roman"/>
        </w:rPr>
        <w:t>I’d love to hear your thoughts on this new service! What features or enhancements do you think could make it even more valuable for our clients? Your feedback is essential as we strive to meet and exceed their expectations. Please share your ideas in the comments below!</w:t>
      </w:r>
    </w:p>
    <w:p w14:paraId="62C5DE3E" w14:textId="77777777" w:rsidR="00CC1524" w:rsidRPr="00CA6915" w:rsidRDefault="00CC1524">
      <w:pPr>
        <w:rPr>
          <w:rFonts w:ascii="Times New Roman" w:hAnsi="Times New Roman" w:cs="Times New Roman"/>
        </w:rPr>
      </w:pPr>
    </w:p>
    <w:p w14:paraId="5BEBDDC4" w14:textId="77777777" w:rsidR="00791327" w:rsidRPr="00CA6915" w:rsidRDefault="00791327" w:rsidP="00836775">
      <w:pPr>
        <w:rPr>
          <w:rFonts w:ascii="Times New Roman" w:hAnsi="Times New Roman" w:cs="Times New Roman"/>
        </w:rPr>
      </w:pPr>
      <w:r w:rsidRPr="00CA6915">
        <w:rPr>
          <w:rFonts w:ascii="Times New Roman" w:hAnsi="Times New Roman" w:cs="Times New Roman"/>
        </w:rPr>
        <w:br w:type="page"/>
      </w:r>
    </w:p>
    <w:p w14:paraId="02A7A1F7" w14:textId="77777777" w:rsidR="001C45E9" w:rsidRPr="00CA6915" w:rsidRDefault="00D044A8" w:rsidP="006D1C07">
      <w:pPr>
        <w:pStyle w:val="Heading1"/>
        <w:spacing w:line="480" w:lineRule="auto"/>
        <w:rPr>
          <w:rFonts w:ascii="Times New Roman" w:hAnsi="Times New Roman" w:cs="Times New Roman"/>
        </w:rPr>
      </w:pPr>
      <w:r w:rsidRPr="00CA6915">
        <w:rPr>
          <w:rFonts w:ascii="Times New Roman" w:hAnsi="Times New Roman" w:cs="Times New Roman"/>
        </w:rPr>
        <w:t>References</w:t>
      </w:r>
    </w:p>
    <w:p w14:paraId="0AC86195" w14:textId="77777777" w:rsidR="002D23A0" w:rsidRPr="00CA6915" w:rsidRDefault="002D23A0" w:rsidP="002D23A0">
      <w:pPr>
        <w:rPr>
          <w:rFonts w:ascii="Times New Roman" w:eastAsia="Calibri" w:hAnsi="Times New Roman" w:cs="Times New Roman"/>
          <w:kern w:val="2"/>
          <w14:ligatures w14:val="standardContextual"/>
        </w:rPr>
      </w:pPr>
      <w:r w:rsidRPr="00CA6915">
        <w:rPr>
          <w:rFonts w:ascii="Times New Roman" w:eastAsia="Calibri" w:hAnsi="Times New Roman" w:cs="Times New Roman"/>
          <w:kern w:val="2"/>
          <w14:ligatures w14:val="standardContextual"/>
        </w:rPr>
        <w:t xml:space="preserve">Markel Group Inc. (2023). Annual report. </w:t>
      </w:r>
      <w:hyperlink r:id="rId10" w:history="1">
        <w:r w:rsidRPr="00CA6915">
          <w:rPr>
            <w:rFonts w:ascii="Times New Roman" w:eastAsia="Calibri" w:hAnsi="Times New Roman" w:cs="Times New Roman"/>
            <w:kern w:val="2"/>
            <w:u w:val="single"/>
            <w14:ligatures w14:val="standardContextual"/>
          </w:rPr>
          <w:t>Markel Group reports 2023 financial results</w:t>
        </w:r>
      </w:hyperlink>
    </w:p>
    <w:p w14:paraId="79B423C1" w14:textId="77777777" w:rsidR="002D23A0" w:rsidRPr="00CA6915" w:rsidRDefault="002D23A0" w:rsidP="002D23A0">
      <w:pPr>
        <w:spacing w:after="0"/>
        <w:rPr>
          <w:rFonts w:ascii="Times New Roman" w:eastAsia="Calibri" w:hAnsi="Times New Roman" w:cs="Times New Roman"/>
          <w:lang w:val="en"/>
        </w:rPr>
      </w:pPr>
      <w:r w:rsidRPr="00CA6915">
        <w:rPr>
          <w:rFonts w:ascii="Times New Roman" w:eastAsia="Calibri" w:hAnsi="Times New Roman" w:cs="Times New Roman"/>
          <w:lang w:val="en"/>
        </w:rPr>
        <w:t xml:space="preserve">Markel. (2024). Our Story. </w:t>
      </w:r>
      <w:hyperlink r:id="rId11" w:history="1">
        <w:r w:rsidRPr="00CA6915">
          <w:rPr>
            <w:rStyle w:val="Hyperlink"/>
            <w:rFonts w:ascii="Times New Roman" w:eastAsia="Calibri" w:hAnsi="Times New Roman" w:cs="Times New Roman"/>
          </w:rPr>
          <w:t>Our Story | Markel Group (mklgroup.com)</w:t>
        </w:r>
      </w:hyperlink>
    </w:p>
    <w:p w14:paraId="0ECC98FB" w14:textId="77777777" w:rsidR="002D23A0" w:rsidRPr="00CA6915" w:rsidRDefault="002D23A0" w:rsidP="002D23A0">
      <w:pPr>
        <w:rPr>
          <w:rFonts w:ascii="Times New Roman" w:eastAsia="Calibri" w:hAnsi="Times New Roman" w:cs="Times New Roman"/>
        </w:rPr>
      </w:pPr>
      <w:r w:rsidRPr="00CA6915">
        <w:rPr>
          <w:rFonts w:ascii="Times New Roman" w:eastAsia="Calibri" w:hAnsi="Times New Roman" w:cs="Times New Roman"/>
          <w:lang w:val="en"/>
        </w:rPr>
        <w:t xml:space="preserve">Markel. (2024). </w:t>
      </w:r>
      <w:r w:rsidRPr="00CA6915">
        <w:rPr>
          <w:rFonts w:ascii="Times New Roman" w:eastAsia="Calibri" w:hAnsi="Times New Roman" w:cs="Times New Roman"/>
        </w:rPr>
        <w:t xml:space="preserve">Markel is a global specialty insurance provider with a truly people-first approach. </w:t>
      </w:r>
      <w:hyperlink r:id="rId12" w:history="1">
        <w:r w:rsidRPr="00CA6915">
          <w:rPr>
            <w:rStyle w:val="Hyperlink"/>
            <w:rFonts w:ascii="Times New Roman" w:eastAsia="Calibri" w:hAnsi="Times New Roman" w:cs="Times New Roman"/>
          </w:rPr>
          <w:t>Specialty Insurance | Markel</w:t>
        </w:r>
      </w:hyperlink>
    </w:p>
    <w:p w14:paraId="344CA0A3" w14:textId="77777777" w:rsidR="002D23A0" w:rsidRPr="00CA6915" w:rsidRDefault="002D23A0" w:rsidP="002D23A0">
      <w:pPr>
        <w:spacing w:after="0" w:line="240" w:lineRule="auto"/>
        <w:ind w:firstLine="720"/>
        <w:rPr>
          <w:rFonts w:ascii="Times New Roman" w:eastAsia="Calibri" w:hAnsi="Times New Roman" w:cs="Times New Roman"/>
        </w:rPr>
      </w:pPr>
      <w:r w:rsidRPr="00CA6915">
        <w:rPr>
          <w:rFonts w:ascii="Times New Roman" w:eastAsia="Calibri" w:hAnsi="Times New Roman" w:cs="Times New Roman"/>
        </w:rPr>
        <w:t xml:space="preserve">Global Data. (2024). Markel Group Inc - Company Profile. </w:t>
      </w:r>
      <w:hyperlink r:id="rId13" w:history="1">
        <w:r w:rsidRPr="00CA6915">
          <w:rPr>
            <w:rStyle w:val="Hyperlink"/>
            <w:rFonts w:ascii="Times New Roman" w:eastAsia="Calibri" w:hAnsi="Times New Roman" w:cs="Times New Roman"/>
          </w:rPr>
          <w:t>https://www.globaldata.com/company-profile/markel-corp/swot-analysis/</w:t>
        </w:r>
      </w:hyperlink>
    </w:p>
    <w:p w14:paraId="7ABB5D89" w14:textId="77777777" w:rsidR="002D23A0" w:rsidRPr="00CA6915" w:rsidRDefault="002D23A0" w:rsidP="002D23A0">
      <w:pPr>
        <w:spacing w:after="0" w:line="240" w:lineRule="auto"/>
        <w:ind w:firstLine="720"/>
        <w:rPr>
          <w:rFonts w:ascii="Times New Roman" w:eastAsia="Calibri" w:hAnsi="Times New Roman" w:cs="Times New Roman"/>
        </w:rPr>
      </w:pPr>
    </w:p>
    <w:p w14:paraId="029144D5" w14:textId="35B137F4" w:rsidR="002D23A0" w:rsidRPr="00CA6915" w:rsidRDefault="00CB0CC0" w:rsidP="002D23A0">
      <w:pPr>
        <w:spacing w:after="0" w:line="240" w:lineRule="auto"/>
        <w:ind w:firstLine="720"/>
        <w:rPr>
          <w:rFonts w:ascii="Times New Roman" w:eastAsia="Calibri" w:hAnsi="Times New Roman" w:cs="Times New Roman"/>
        </w:rPr>
      </w:pPr>
      <w:r w:rsidRPr="00CA6915">
        <w:rPr>
          <w:rFonts w:ascii="Times New Roman" w:eastAsia="Calibri" w:hAnsi="Times New Roman" w:cs="Times New Roman"/>
        </w:rPr>
        <w:t xml:space="preserve">GlobalData. (2024, October 10). Markel Group Inc |SWOT. </w:t>
      </w:r>
      <w:hyperlink r:id="rId14" w:history="1">
        <w:r w:rsidRPr="00CA6915">
          <w:rPr>
            <w:rStyle w:val="Hyperlink"/>
            <w:rFonts w:ascii="Times New Roman" w:eastAsia="Calibri" w:hAnsi="Times New Roman" w:cs="Times New Roman"/>
          </w:rPr>
          <w:t>https://explorer.globaldata.com/Company/Swot/markel_corporation?swot</w:t>
        </w:r>
      </w:hyperlink>
    </w:p>
    <w:p w14:paraId="7B96AC85" w14:textId="77777777" w:rsidR="00CB0CC0" w:rsidRPr="00CA6915" w:rsidRDefault="00CB0CC0" w:rsidP="002D23A0">
      <w:pPr>
        <w:spacing w:after="0" w:line="240" w:lineRule="auto"/>
        <w:ind w:firstLine="720"/>
        <w:rPr>
          <w:rFonts w:ascii="Times New Roman" w:eastAsia="Calibri" w:hAnsi="Times New Roman" w:cs="Times New Roman"/>
        </w:rPr>
      </w:pPr>
    </w:p>
    <w:p w14:paraId="6A2214C2" w14:textId="77777777" w:rsidR="002D23A0" w:rsidRPr="00CA6915" w:rsidRDefault="002D23A0" w:rsidP="002D23A0">
      <w:pPr>
        <w:spacing w:after="0" w:line="240" w:lineRule="auto"/>
        <w:rPr>
          <w:rFonts w:ascii="Times New Roman" w:eastAsia="Calibri" w:hAnsi="Times New Roman" w:cs="Times New Roman"/>
        </w:rPr>
      </w:pPr>
      <w:r w:rsidRPr="00CA6915">
        <w:rPr>
          <w:rFonts w:ascii="Times New Roman" w:eastAsia="Calibri" w:hAnsi="Times New Roman" w:cs="Times New Roman"/>
        </w:rPr>
        <w:t xml:space="preserve">Sec.gov. (2024). United States Securities and Exchange Commission Form 10-K. Markel Group Inc. p-10K-F317.  </w:t>
      </w:r>
      <w:hyperlink r:id="rId15" w:history="1">
        <w:r w:rsidRPr="00CA6915">
          <w:rPr>
            <w:rStyle w:val="Hyperlink"/>
            <w:rFonts w:ascii="Times New Roman" w:eastAsia="Calibri" w:hAnsi="Times New Roman" w:cs="Times New Roman"/>
          </w:rPr>
          <w:t>mkl-20231231 (sec.gov)</w:t>
        </w:r>
      </w:hyperlink>
    </w:p>
    <w:p w14:paraId="38834273" w14:textId="77777777" w:rsidR="002D23A0" w:rsidRPr="00CA6915" w:rsidRDefault="002D23A0" w:rsidP="002D23A0">
      <w:pPr>
        <w:rPr>
          <w:rFonts w:ascii="Times New Roman" w:hAnsi="Times New Roman" w:cs="Times New Roman"/>
        </w:rPr>
      </w:pPr>
    </w:p>
    <w:p w14:paraId="1E9905CE" w14:textId="77777777" w:rsidR="002D23A0" w:rsidRPr="00CA6915" w:rsidRDefault="002D23A0" w:rsidP="002D23A0">
      <w:pPr>
        <w:spacing w:after="0" w:line="240" w:lineRule="auto"/>
        <w:rPr>
          <w:rStyle w:val="Hyperlink"/>
          <w:rFonts w:ascii="Times New Roman" w:eastAsia="Calibri" w:hAnsi="Times New Roman" w:cs="Times New Roman"/>
        </w:rPr>
      </w:pPr>
      <w:r w:rsidRPr="00CA6915">
        <w:rPr>
          <w:rFonts w:ascii="Times New Roman" w:eastAsia="Calibri" w:hAnsi="Times New Roman" w:cs="Times New Roman"/>
        </w:rPr>
        <w:t xml:space="preserve">Sec.gov. (2024, 2023, 2022, 2021, 2020). United States Securities and Exchange Commission Form 10-K. Markel Group Inc. Consolidated Balance Sheets.  </w:t>
      </w:r>
      <w:hyperlink r:id="rId16" w:history="1">
        <w:r w:rsidRPr="00CA6915">
          <w:rPr>
            <w:rStyle w:val="Hyperlink"/>
            <w:rFonts w:ascii="Times New Roman" w:eastAsia="Calibri" w:hAnsi="Times New Roman" w:cs="Times New Roman"/>
          </w:rPr>
          <w:t>mkl-20231231 (sec.gov)</w:t>
        </w:r>
      </w:hyperlink>
    </w:p>
    <w:p w14:paraId="6F806302" w14:textId="77777777" w:rsidR="002D23A0" w:rsidRPr="00CA6915" w:rsidRDefault="002D23A0" w:rsidP="002D23A0">
      <w:pPr>
        <w:spacing w:after="0" w:line="240" w:lineRule="auto"/>
        <w:rPr>
          <w:rStyle w:val="Hyperlink"/>
          <w:rFonts w:ascii="Times New Roman" w:eastAsia="Calibri" w:hAnsi="Times New Roman" w:cs="Times New Roman"/>
        </w:rPr>
      </w:pPr>
    </w:p>
    <w:p w14:paraId="2B634641" w14:textId="77777777" w:rsidR="002D23A0" w:rsidRPr="00CA6915" w:rsidRDefault="002D23A0" w:rsidP="002D23A0">
      <w:pPr>
        <w:spacing w:after="0" w:line="240" w:lineRule="auto"/>
        <w:rPr>
          <w:rFonts w:ascii="Times New Roman" w:eastAsia="Calibri" w:hAnsi="Times New Roman" w:cs="Times New Roman"/>
        </w:rPr>
      </w:pPr>
      <w:r w:rsidRPr="00CA6915">
        <w:rPr>
          <w:rFonts w:ascii="Times New Roman" w:eastAsia="Calibri" w:hAnsi="Times New Roman" w:cs="Times New Roman"/>
        </w:rPr>
        <w:t xml:space="preserve">Sec.gov. (2024, 2023, 2022, 2021, 2020). United States Securities and Exchange Commission Form 10-K. Markel Group Inc. Consolidated Statement of Income.  </w:t>
      </w:r>
      <w:hyperlink r:id="rId17" w:history="1">
        <w:r w:rsidRPr="00CA6915">
          <w:rPr>
            <w:rStyle w:val="Hyperlink"/>
            <w:rFonts w:ascii="Times New Roman" w:eastAsia="Calibri" w:hAnsi="Times New Roman" w:cs="Times New Roman"/>
          </w:rPr>
          <w:t>mkl-20231231 (sec.gov)</w:t>
        </w:r>
      </w:hyperlink>
    </w:p>
    <w:p w14:paraId="1A8AEF47" w14:textId="77777777" w:rsidR="002D23A0" w:rsidRPr="00CA6915" w:rsidRDefault="002D23A0" w:rsidP="002D23A0">
      <w:pPr>
        <w:spacing w:after="0" w:line="240" w:lineRule="auto"/>
        <w:rPr>
          <w:rFonts w:ascii="Times New Roman" w:eastAsia="Calibri" w:hAnsi="Times New Roman" w:cs="Times New Roman"/>
        </w:rPr>
      </w:pPr>
    </w:p>
    <w:p w14:paraId="5F0A2B17" w14:textId="77777777" w:rsidR="002D23A0" w:rsidRPr="00CA6915" w:rsidRDefault="002D23A0" w:rsidP="002D23A0">
      <w:pPr>
        <w:spacing w:after="0" w:line="240" w:lineRule="auto"/>
        <w:rPr>
          <w:rStyle w:val="Hyperlink"/>
          <w:rFonts w:ascii="Times New Roman" w:eastAsia="Calibri" w:hAnsi="Times New Roman" w:cs="Times New Roman"/>
        </w:rPr>
      </w:pPr>
      <w:r w:rsidRPr="00CA6915">
        <w:rPr>
          <w:rFonts w:ascii="Times New Roman" w:eastAsia="Calibri" w:hAnsi="Times New Roman" w:cs="Times New Roman"/>
        </w:rPr>
        <w:t xml:space="preserve">Sec.gov. (2024, 2023, 2022, 2021, 2020). United States Securities and Exchange Commission Form 10-K. Markel Group Inc. Consolidated Statement of Cashflows.  </w:t>
      </w:r>
      <w:hyperlink r:id="rId18" w:history="1">
        <w:r w:rsidRPr="00CA6915">
          <w:rPr>
            <w:rStyle w:val="Hyperlink"/>
            <w:rFonts w:ascii="Times New Roman" w:eastAsia="Calibri" w:hAnsi="Times New Roman" w:cs="Times New Roman"/>
          </w:rPr>
          <w:t>mkl-20231231 (sec.gov)</w:t>
        </w:r>
      </w:hyperlink>
    </w:p>
    <w:p w14:paraId="24240951" w14:textId="77777777" w:rsidR="002D23A0" w:rsidRPr="00CA6915" w:rsidRDefault="002D23A0" w:rsidP="002D23A0">
      <w:pPr>
        <w:spacing w:after="0"/>
        <w:rPr>
          <w:rFonts w:ascii="Times New Roman" w:eastAsia="Calibri" w:hAnsi="Times New Roman" w:cs="Times New Roman"/>
        </w:rPr>
      </w:pPr>
    </w:p>
    <w:p w14:paraId="2D3E8B5E" w14:textId="77777777" w:rsidR="002D23A0" w:rsidRPr="00CA6915" w:rsidRDefault="002D23A0" w:rsidP="002D23A0">
      <w:pPr>
        <w:spacing w:after="0" w:line="240" w:lineRule="auto"/>
        <w:rPr>
          <w:rFonts w:ascii="Times New Roman" w:eastAsia="Calibri" w:hAnsi="Times New Roman" w:cs="Times New Roman"/>
        </w:rPr>
      </w:pPr>
    </w:p>
    <w:p w14:paraId="2BA52D94" w14:textId="77777777" w:rsidR="002D23A0" w:rsidRPr="00CA6915" w:rsidRDefault="002D23A0">
      <w:pPr>
        <w:spacing w:line="480" w:lineRule="auto"/>
        <w:ind w:left="720" w:hanging="720"/>
        <w:rPr>
          <w:rFonts w:ascii="Times New Roman" w:hAnsi="Times New Roman" w:cs="Times New Roman"/>
        </w:rPr>
      </w:pPr>
    </w:p>
    <w:sectPr w:rsidR="002D23A0" w:rsidRPr="00CA691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024F6" w14:textId="77777777" w:rsidR="00644B95" w:rsidRDefault="00644B95" w:rsidP="006D1C07">
      <w:pPr>
        <w:spacing w:before="0" w:after="0" w:line="240" w:lineRule="auto"/>
      </w:pPr>
      <w:r>
        <w:separator/>
      </w:r>
    </w:p>
  </w:endnote>
  <w:endnote w:type="continuationSeparator" w:id="0">
    <w:p w14:paraId="7BA7A411" w14:textId="77777777" w:rsidR="00644B95" w:rsidRDefault="00644B95" w:rsidP="006D1C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625" w14:textId="77777777" w:rsidR="002640E4" w:rsidRDefault="00264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EB12" w14:textId="77777777" w:rsidR="002640E4" w:rsidRDefault="00264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4D0C" w14:textId="77777777" w:rsidR="002640E4" w:rsidRDefault="00264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B123" w14:textId="77777777" w:rsidR="00644B95" w:rsidRDefault="00644B95" w:rsidP="006D1C07">
      <w:pPr>
        <w:spacing w:before="0" w:after="0" w:line="240" w:lineRule="auto"/>
      </w:pPr>
      <w:r>
        <w:separator/>
      </w:r>
    </w:p>
  </w:footnote>
  <w:footnote w:type="continuationSeparator" w:id="0">
    <w:p w14:paraId="78E46197" w14:textId="77777777" w:rsidR="00644B95" w:rsidRDefault="00644B95" w:rsidP="006D1C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1B3D" w14:textId="42D17A4D" w:rsidR="006D1C07" w:rsidRDefault="002640E4" w:rsidP="001A671C">
    <w:pPr>
      <w:pStyle w:val="Header"/>
      <w:framePr w:wrap="none" w:vAnchor="text" w:hAnchor="margin" w:xAlign="right" w:y="1"/>
      <w:rPr>
        <w:rStyle w:val="PageNumber"/>
      </w:rPr>
    </w:pPr>
    <w:r>
      <w:rPr>
        <w:noProof/>
      </w:rPr>
      <w:pict w14:anchorId="0966A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4110" o:spid="_x0000_s1026" type="#_x0000_t136" style="position:absolute;margin-left:0;margin-top:0;width:597.85pt;height:61.8pt;rotation:315;z-index:-251655168;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sdt>
    <w:sdtPr>
      <w:rPr>
        <w:rStyle w:val="PageNumber"/>
      </w:rPr>
      <w:id w:val="-1633397586"/>
      <w:docPartObj>
        <w:docPartGallery w:val="Page Numbers (Top of Page)"/>
        <w:docPartUnique/>
      </w:docPartObj>
    </w:sdtPr>
    <w:sdtContent>
      <w:p w14:paraId="1C7F1B3D" w14:textId="42D17A4D" w:rsidR="006D1C07" w:rsidRDefault="006D1C07" w:rsidP="001A67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4BDA3" w14:textId="77777777" w:rsidR="006D1C07" w:rsidRDefault="006D1C07" w:rsidP="006D1C0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B64A" w14:textId="73847538" w:rsidR="006D1C07" w:rsidRDefault="002640E4" w:rsidP="001A671C">
    <w:pPr>
      <w:pStyle w:val="Header"/>
      <w:framePr w:wrap="none" w:vAnchor="text" w:hAnchor="margin" w:xAlign="right" w:y="1"/>
      <w:rPr>
        <w:rStyle w:val="PageNumber"/>
      </w:rPr>
    </w:pPr>
    <w:r>
      <w:rPr>
        <w:noProof/>
      </w:rPr>
      <w:pict w14:anchorId="186EF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4111" o:spid="_x0000_s1027" type="#_x0000_t136" style="position:absolute;margin-left:0;margin-top:0;width:597.85pt;height:61.8pt;rotation:315;z-index:-251653120;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sdt>
      <w:sdtPr>
        <w:rPr>
          <w:rStyle w:val="PageNumber"/>
        </w:rPr>
        <w:id w:val="-1855178303"/>
        <w:docPartObj>
          <w:docPartGallery w:val="Page Numbers (Top of Page)"/>
          <w:docPartUnique/>
        </w:docPartObj>
      </w:sdtPr>
      <w:sdtContent>
        <w:r w:rsidR="006D1C07">
          <w:rPr>
            <w:rStyle w:val="PageNumber"/>
          </w:rPr>
          <w:fldChar w:fldCharType="begin"/>
        </w:r>
        <w:r w:rsidR="006D1C07">
          <w:rPr>
            <w:rStyle w:val="PageNumber"/>
          </w:rPr>
          <w:instrText xml:space="preserve"> PAGE </w:instrText>
        </w:r>
        <w:r w:rsidR="006D1C07">
          <w:rPr>
            <w:rStyle w:val="PageNumber"/>
          </w:rPr>
          <w:fldChar w:fldCharType="separate"/>
        </w:r>
        <w:r w:rsidR="006D1C07">
          <w:rPr>
            <w:rStyle w:val="PageNumber"/>
            <w:noProof/>
          </w:rPr>
          <w:t>1</w:t>
        </w:r>
        <w:r w:rsidR="006D1C07">
          <w:rPr>
            <w:rStyle w:val="PageNumber"/>
          </w:rPr>
          <w:fldChar w:fldCharType="end"/>
        </w:r>
      </w:sdtContent>
    </w:sdt>
  </w:p>
  <w:p w14:paraId="09910309" w14:textId="77777777" w:rsidR="006D1C07" w:rsidRDefault="006D1C07" w:rsidP="006D1C0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182D" w14:textId="4FEE40EC" w:rsidR="002640E4" w:rsidRDefault="002640E4">
    <w:pPr>
      <w:pStyle w:val="Header"/>
    </w:pPr>
    <w:r>
      <w:rPr>
        <w:noProof/>
      </w:rPr>
      <w:pict w14:anchorId="4CC8D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4109" o:spid="_x0000_s1025" type="#_x0000_t136" style="position:absolute;margin-left:0;margin-top:0;width:597.85pt;height:61.8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F213B"/>
    <w:multiLevelType w:val="hybridMultilevel"/>
    <w:tmpl w:val="3612A272"/>
    <w:lvl w:ilvl="0" w:tplc="5E541A50">
      <w:numFmt w:val="bullet"/>
      <w:lvlText w:val=""/>
      <w:lvlJc w:val="left"/>
      <w:pPr>
        <w:ind w:left="720" w:hanging="360"/>
      </w:pPr>
      <w:rPr>
        <w:rFonts w:ascii="Symbol" w:eastAsiaTheme="minorHAnsi" w:hAnsi="Symbol" w:cstheme="minorBidi" w:hint="default"/>
      </w:rPr>
    </w:lvl>
    <w:lvl w:ilvl="1" w:tplc="EABCB24E">
      <w:start w:val="1"/>
      <w:numFmt w:val="bullet"/>
      <w:lvlText w:val="o"/>
      <w:lvlJc w:val="left"/>
      <w:pPr>
        <w:ind w:left="1440" w:hanging="360"/>
      </w:pPr>
      <w:rPr>
        <w:rFonts w:ascii="Courier New" w:hAnsi="Courier New" w:hint="default"/>
      </w:rPr>
    </w:lvl>
    <w:lvl w:ilvl="2" w:tplc="F018654E">
      <w:start w:val="1"/>
      <w:numFmt w:val="bullet"/>
      <w:lvlText w:val=""/>
      <w:lvlJc w:val="left"/>
      <w:pPr>
        <w:ind w:left="2160" w:hanging="360"/>
      </w:pPr>
      <w:rPr>
        <w:rFonts w:ascii="Wingdings" w:hAnsi="Wingdings" w:hint="default"/>
      </w:rPr>
    </w:lvl>
    <w:lvl w:ilvl="3" w:tplc="F514AB62">
      <w:numFmt w:val="decimal"/>
      <w:lvlText w:val=""/>
      <w:lvlJc w:val="left"/>
    </w:lvl>
    <w:lvl w:ilvl="4" w:tplc="3A74D612">
      <w:numFmt w:val="decimal"/>
      <w:lvlText w:val=""/>
      <w:lvlJc w:val="left"/>
    </w:lvl>
    <w:lvl w:ilvl="5" w:tplc="2F202E56">
      <w:numFmt w:val="decimal"/>
      <w:lvlText w:val=""/>
      <w:lvlJc w:val="left"/>
    </w:lvl>
    <w:lvl w:ilvl="6" w:tplc="011E5962">
      <w:numFmt w:val="decimal"/>
      <w:lvlText w:val=""/>
      <w:lvlJc w:val="left"/>
    </w:lvl>
    <w:lvl w:ilvl="7" w:tplc="661CD3A4">
      <w:numFmt w:val="decimal"/>
      <w:lvlText w:val=""/>
      <w:lvlJc w:val="left"/>
    </w:lvl>
    <w:lvl w:ilvl="8" w:tplc="E7C4FD10">
      <w:numFmt w:val="decimal"/>
      <w:lvlText w:val=""/>
      <w:lvlJc w:val="left"/>
    </w:lvl>
  </w:abstractNum>
  <w:abstractNum w:abstractNumId="1" w15:restartNumberingAfterBreak="0">
    <w:nsid w:val="4FEC58D2"/>
    <w:multiLevelType w:val="multilevel"/>
    <w:tmpl w:val="5FD27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E728C8"/>
    <w:multiLevelType w:val="hybridMultilevel"/>
    <w:tmpl w:val="BE9A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738193">
    <w:abstractNumId w:val="1"/>
  </w:num>
  <w:num w:numId="2" w16cid:durableId="1014578430">
    <w:abstractNumId w:val="0"/>
  </w:num>
  <w:num w:numId="3" w16cid:durableId="1930383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45"/>
    <w:rsid w:val="000278D9"/>
    <w:rsid w:val="000E2682"/>
    <w:rsid w:val="001173C9"/>
    <w:rsid w:val="0018224B"/>
    <w:rsid w:val="001A4F3A"/>
    <w:rsid w:val="001C45E9"/>
    <w:rsid w:val="001F3EA7"/>
    <w:rsid w:val="002640E4"/>
    <w:rsid w:val="002A5AC3"/>
    <w:rsid w:val="002C1262"/>
    <w:rsid w:val="002D23A0"/>
    <w:rsid w:val="00330E72"/>
    <w:rsid w:val="00401CD4"/>
    <w:rsid w:val="00413DDC"/>
    <w:rsid w:val="0049468F"/>
    <w:rsid w:val="004B41EF"/>
    <w:rsid w:val="004E07D1"/>
    <w:rsid w:val="004F29BE"/>
    <w:rsid w:val="004F695A"/>
    <w:rsid w:val="005D606F"/>
    <w:rsid w:val="00644B95"/>
    <w:rsid w:val="00676047"/>
    <w:rsid w:val="006D1C07"/>
    <w:rsid w:val="006F408E"/>
    <w:rsid w:val="00762665"/>
    <w:rsid w:val="00791327"/>
    <w:rsid w:val="00836775"/>
    <w:rsid w:val="008A7CB8"/>
    <w:rsid w:val="00910CB3"/>
    <w:rsid w:val="00974241"/>
    <w:rsid w:val="009C563C"/>
    <w:rsid w:val="009D1F07"/>
    <w:rsid w:val="00A07FE4"/>
    <w:rsid w:val="00A468A0"/>
    <w:rsid w:val="00A478FE"/>
    <w:rsid w:val="00A82041"/>
    <w:rsid w:val="00B00F28"/>
    <w:rsid w:val="00B04368"/>
    <w:rsid w:val="00B448DF"/>
    <w:rsid w:val="00B96DB1"/>
    <w:rsid w:val="00CA6915"/>
    <w:rsid w:val="00CB0CC0"/>
    <w:rsid w:val="00CC1524"/>
    <w:rsid w:val="00CC4B98"/>
    <w:rsid w:val="00D03A9C"/>
    <w:rsid w:val="00D044A8"/>
    <w:rsid w:val="00D14FA1"/>
    <w:rsid w:val="00D2320A"/>
    <w:rsid w:val="00D36285"/>
    <w:rsid w:val="00DA31AE"/>
    <w:rsid w:val="00DE5DAE"/>
    <w:rsid w:val="00E304C7"/>
    <w:rsid w:val="00E81E9C"/>
    <w:rsid w:val="00EF0AB3"/>
    <w:rsid w:val="00F067D5"/>
    <w:rsid w:val="00F7790D"/>
    <w:rsid w:val="00F9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A852B"/>
  <w15:chartTrackingRefBased/>
  <w15:docId w15:val="{46DD0DB6-21B3-4346-B785-72A3711F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75"/>
    <w:pPr>
      <w:spacing w:before="120" w:after="120" w:line="276" w:lineRule="auto"/>
    </w:pPr>
    <w:rPr>
      <w:rFonts w:ascii="Calibri" w:eastAsia="Times New Roman" w:hAnsi="Calibri" w:cs="Calibri"/>
      <w:color w:val="000000" w:themeColor="text1"/>
    </w:rPr>
  </w:style>
  <w:style w:type="paragraph" w:styleId="Heading1">
    <w:name w:val="heading 1"/>
    <w:basedOn w:val="Normal"/>
    <w:next w:val="Normal"/>
    <w:link w:val="Heading1Char"/>
    <w:uiPriority w:val="9"/>
    <w:qFormat/>
    <w:rsid w:val="00836775"/>
    <w:pPr>
      <w:spacing w:before="240"/>
      <w:jc w:val="center"/>
      <w:outlineLvl w:val="0"/>
    </w:pPr>
    <w:rPr>
      <w:b/>
      <w:bCs/>
    </w:rPr>
  </w:style>
  <w:style w:type="paragraph" w:styleId="Heading2">
    <w:name w:val="heading 2"/>
    <w:basedOn w:val="ListParagraph"/>
    <w:next w:val="Normal"/>
    <w:link w:val="Heading2Char"/>
    <w:uiPriority w:val="9"/>
    <w:unhideWhenUsed/>
    <w:qFormat/>
    <w:rsid w:val="00836775"/>
    <w:pPr>
      <w:spacing w:before="240"/>
      <w:outlineLvl w:val="1"/>
    </w:pPr>
    <w:rPr>
      <w:b/>
      <w:bCs/>
    </w:rPr>
  </w:style>
  <w:style w:type="paragraph" w:styleId="Heading3">
    <w:name w:val="heading 3"/>
    <w:basedOn w:val="Normal"/>
    <w:next w:val="Normal"/>
    <w:link w:val="Heading3Char"/>
    <w:uiPriority w:val="9"/>
    <w:semiHidden/>
    <w:unhideWhenUsed/>
    <w:qFormat/>
    <w:rsid w:val="00E304C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645"/>
    <w:rPr>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B00F28"/>
  </w:style>
  <w:style w:type="paragraph" w:styleId="ListParagraph">
    <w:name w:val="List Paragraph"/>
    <w:basedOn w:val="Normal"/>
    <w:uiPriority w:val="34"/>
    <w:qFormat/>
    <w:rsid w:val="001F3EA7"/>
  </w:style>
  <w:style w:type="character" w:customStyle="1" w:styleId="Heading2Char">
    <w:name w:val="Heading 2 Char"/>
    <w:basedOn w:val="DefaultParagraphFont"/>
    <w:link w:val="Heading2"/>
    <w:uiPriority w:val="9"/>
    <w:rsid w:val="00836775"/>
    <w:rPr>
      <w:rFonts w:ascii="Calibri" w:eastAsia="Times New Roman" w:hAnsi="Calibri" w:cs="Calibri"/>
      <w:b/>
      <w:bCs/>
      <w:color w:val="000000" w:themeColor="text1"/>
    </w:rPr>
  </w:style>
  <w:style w:type="character" w:customStyle="1" w:styleId="Heading1Char">
    <w:name w:val="Heading 1 Char"/>
    <w:basedOn w:val="DefaultParagraphFont"/>
    <w:link w:val="Heading1"/>
    <w:uiPriority w:val="9"/>
    <w:rsid w:val="00836775"/>
    <w:rPr>
      <w:rFonts w:ascii="Calibri" w:eastAsia="Times New Roman" w:hAnsi="Calibri" w:cs="Calibri"/>
      <w:b/>
      <w:bCs/>
      <w:color w:val="000000" w:themeColor="text1"/>
    </w:rPr>
  </w:style>
  <w:style w:type="paragraph" w:styleId="Header">
    <w:name w:val="header"/>
    <w:basedOn w:val="Normal"/>
    <w:link w:val="HeaderChar"/>
    <w:uiPriority w:val="99"/>
    <w:unhideWhenUsed/>
    <w:rsid w:val="006D1C0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D1C07"/>
    <w:rPr>
      <w:rFonts w:ascii="Calibri" w:eastAsia="Times New Roman" w:hAnsi="Calibri" w:cs="Calibri"/>
      <w:color w:val="000000" w:themeColor="text1"/>
    </w:rPr>
  </w:style>
  <w:style w:type="paragraph" w:styleId="Footer">
    <w:name w:val="footer"/>
    <w:basedOn w:val="Normal"/>
    <w:link w:val="FooterChar"/>
    <w:uiPriority w:val="99"/>
    <w:unhideWhenUsed/>
    <w:rsid w:val="006D1C0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D1C07"/>
    <w:rPr>
      <w:rFonts w:ascii="Calibri" w:eastAsia="Times New Roman" w:hAnsi="Calibri" w:cs="Calibri"/>
      <w:color w:val="000000" w:themeColor="text1"/>
    </w:rPr>
  </w:style>
  <w:style w:type="character" w:styleId="PageNumber">
    <w:name w:val="page number"/>
    <w:basedOn w:val="DefaultParagraphFont"/>
    <w:uiPriority w:val="99"/>
    <w:semiHidden/>
    <w:unhideWhenUsed/>
    <w:rsid w:val="006D1C07"/>
  </w:style>
  <w:style w:type="character" w:customStyle="1" w:styleId="Heading3Char">
    <w:name w:val="Heading 3 Char"/>
    <w:basedOn w:val="DefaultParagraphFont"/>
    <w:link w:val="Heading3"/>
    <w:uiPriority w:val="9"/>
    <w:semiHidden/>
    <w:rsid w:val="00E304C7"/>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2D23A0"/>
    <w:rPr>
      <w:color w:val="0563C1" w:themeColor="hyperlink"/>
      <w:u w:val="single"/>
    </w:rPr>
  </w:style>
  <w:style w:type="character" w:styleId="UnresolvedMention">
    <w:name w:val="Unresolved Mention"/>
    <w:basedOn w:val="DefaultParagraphFont"/>
    <w:uiPriority w:val="99"/>
    <w:semiHidden/>
    <w:unhideWhenUsed/>
    <w:rsid w:val="00CB0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9864">
      <w:bodyDiv w:val="1"/>
      <w:marLeft w:val="0"/>
      <w:marRight w:val="0"/>
      <w:marTop w:val="0"/>
      <w:marBottom w:val="0"/>
      <w:divBdr>
        <w:top w:val="none" w:sz="0" w:space="0" w:color="auto"/>
        <w:left w:val="none" w:sz="0" w:space="0" w:color="auto"/>
        <w:bottom w:val="none" w:sz="0" w:space="0" w:color="auto"/>
        <w:right w:val="none" w:sz="0" w:space="0" w:color="auto"/>
      </w:divBdr>
    </w:div>
    <w:div w:id="48113717">
      <w:bodyDiv w:val="1"/>
      <w:marLeft w:val="0"/>
      <w:marRight w:val="0"/>
      <w:marTop w:val="0"/>
      <w:marBottom w:val="0"/>
      <w:divBdr>
        <w:top w:val="none" w:sz="0" w:space="0" w:color="auto"/>
        <w:left w:val="none" w:sz="0" w:space="0" w:color="auto"/>
        <w:bottom w:val="none" w:sz="0" w:space="0" w:color="auto"/>
        <w:right w:val="none" w:sz="0" w:space="0" w:color="auto"/>
      </w:divBdr>
    </w:div>
    <w:div w:id="154107364">
      <w:bodyDiv w:val="1"/>
      <w:marLeft w:val="0"/>
      <w:marRight w:val="0"/>
      <w:marTop w:val="0"/>
      <w:marBottom w:val="0"/>
      <w:divBdr>
        <w:top w:val="none" w:sz="0" w:space="0" w:color="auto"/>
        <w:left w:val="none" w:sz="0" w:space="0" w:color="auto"/>
        <w:bottom w:val="none" w:sz="0" w:space="0" w:color="auto"/>
        <w:right w:val="none" w:sz="0" w:space="0" w:color="auto"/>
      </w:divBdr>
    </w:div>
    <w:div w:id="298610191">
      <w:bodyDiv w:val="1"/>
      <w:marLeft w:val="0"/>
      <w:marRight w:val="0"/>
      <w:marTop w:val="0"/>
      <w:marBottom w:val="0"/>
      <w:divBdr>
        <w:top w:val="none" w:sz="0" w:space="0" w:color="auto"/>
        <w:left w:val="none" w:sz="0" w:space="0" w:color="auto"/>
        <w:bottom w:val="none" w:sz="0" w:space="0" w:color="auto"/>
        <w:right w:val="none" w:sz="0" w:space="0" w:color="auto"/>
      </w:divBdr>
    </w:div>
    <w:div w:id="347216967">
      <w:bodyDiv w:val="1"/>
      <w:marLeft w:val="0"/>
      <w:marRight w:val="0"/>
      <w:marTop w:val="0"/>
      <w:marBottom w:val="0"/>
      <w:divBdr>
        <w:top w:val="none" w:sz="0" w:space="0" w:color="auto"/>
        <w:left w:val="none" w:sz="0" w:space="0" w:color="auto"/>
        <w:bottom w:val="none" w:sz="0" w:space="0" w:color="auto"/>
        <w:right w:val="none" w:sz="0" w:space="0" w:color="auto"/>
      </w:divBdr>
    </w:div>
    <w:div w:id="598609713">
      <w:bodyDiv w:val="1"/>
      <w:marLeft w:val="0"/>
      <w:marRight w:val="0"/>
      <w:marTop w:val="0"/>
      <w:marBottom w:val="0"/>
      <w:divBdr>
        <w:top w:val="none" w:sz="0" w:space="0" w:color="auto"/>
        <w:left w:val="none" w:sz="0" w:space="0" w:color="auto"/>
        <w:bottom w:val="none" w:sz="0" w:space="0" w:color="auto"/>
        <w:right w:val="none" w:sz="0" w:space="0" w:color="auto"/>
      </w:divBdr>
    </w:div>
    <w:div w:id="640614866">
      <w:bodyDiv w:val="1"/>
      <w:marLeft w:val="0"/>
      <w:marRight w:val="0"/>
      <w:marTop w:val="0"/>
      <w:marBottom w:val="0"/>
      <w:divBdr>
        <w:top w:val="none" w:sz="0" w:space="0" w:color="auto"/>
        <w:left w:val="none" w:sz="0" w:space="0" w:color="auto"/>
        <w:bottom w:val="none" w:sz="0" w:space="0" w:color="auto"/>
        <w:right w:val="none" w:sz="0" w:space="0" w:color="auto"/>
      </w:divBdr>
    </w:div>
    <w:div w:id="782462049">
      <w:bodyDiv w:val="1"/>
      <w:marLeft w:val="0"/>
      <w:marRight w:val="0"/>
      <w:marTop w:val="0"/>
      <w:marBottom w:val="0"/>
      <w:divBdr>
        <w:top w:val="none" w:sz="0" w:space="0" w:color="auto"/>
        <w:left w:val="none" w:sz="0" w:space="0" w:color="auto"/>
        <w:bottom w:val="none" w:sz="0" w:space="0" w:color="auto"/>
        <w:right w:val="none" w:sz="0" w:space="0" w:color="auto"/>
      </w:divBdr>
    </w:div>
    <w:div w:id="872959208">
      <w:bodyDiv w:val="1"/>
      <w:marLeft w:val="0"/>
      <w:marRight w:val="0"/>
      <w:marTop w:val="0"/>
      <w:marBottom w:val="0"/>
      <w:divBdr>
        <w:top w:val="none" w:sz="0" w:space="0" w:color="auto"/>
        <w:left w:val="none" w:sz="0" w:space="0" w:color="auto"/>
        <w:bottom w:val="none" w:sz="0" w:space="0" w:color="auto"/>
        <w:right w:val="none" w:sz="0" w:space="0" w:color="auto"/>
      </w:divBdr>
    </w:div>
    <w:div w:id="1128667921">
      <w:bodyDiv w:val="1"/>
      <w:marLeft w:val="0"/>
      <w:marRight w:val="0"/>
      <w:marTop w:val="0"/>
      <w:marBottom w:val="0"/>
      <w:divBdr>
        <w:top w:val="none" w:sz="0" w:space="0" w:color="auto"/>
        <w:left w:val="none" w:sz="0" w:space="0" w:color="auto"/>
        <w:bottom w:val="none" w:sz="0" w:space="0" w:color="auto"/>
        <w:right w:val="none" w:sz="0" w:space="0" w:color="auto"/>
      </w:divBdr>
    </w:div>
    <w:div w:id="1254124022">
      <w:bodyDiv w:val="1"/>
      <w:marLeft w:val="0"/>
      <w:marRight w:val="0"/>
      <w:marTop w:val="0"/>
      <w:marBottom w:val="0"/>
      <w:divBdr>
        <w:top w:val="none" w:sz="0" w:space="0" w:color="auto"/>
        <w:left w:val="none" w:sz="0" w:space="0" w:color="auto"/>
        <w:bottom w:val="none" w:sz="0" w:space="0" w:color="auto"/>
        <w:right w:val="none" w:sz="0" w:space="0" w:color="auto"/>
      </w:divBdr>
    </w:div>
    <w:div w:id="1300720426">
      <w:bodyDiv w:val="1"/>
      <w:marLeft w:val="0"/>
      <w:marRight w:val="0"/>
      <w:marTop w:val="0"/>
      <w:marBottom w:val="0"/>
      <w:divBdr>
        <w:top w:val="none" w:sz="0" w:space="0" w:color="auto"/>
        <w:left w:val="none" w:sz="0" w:space="0" w:color="auto"/>
        <w:bottom w:val="none" w:sz="0" w:space="0" w:color="auto"/>
        <w:right w:val="none" w:sz="0" w:space="0" w:color="auto"/>
      </w:divBdr>
    </w:div>
    <w:div w:id="1622876813">
      <w:bodyDiv w:val="1"/>
      <w:marLeft w:val="0"/>
      <w:marRight w:val="0"/>
      <w:marTop w:val="0"/>
      <w:marBottom w:val="0"/>
      <w:divBdr>
        <w:top w:val="none" w:sz="0" w:space="0" w:color="auto"/>
        <w:left w:val="none" w:sz="0" w:space="0" w:color="auto"/>
        <w:bottom w:val="none" w:sz="0" w:space="0" w:color="auto"/>
        <w:right w:val="none" w:sz="0" w:space="0" w:color="auto"/>
      </w:divBdr>
    </w:div>
    <w:div w:id="1765572135">
      <w:bodyDiv w:val="1"/>
      <w:marLeft w:val="0"/>
      <w:marRight w:val="0"/>
      <w:marTop w:val="0"/>
      <w:marBottom w:val="0"/>
      <w:divBdr>
        <w:top w:val="none" w:sz="0" w:space="0" w:color="auto"/>
        <w:left w:val="none" w:sz="0" w:space="0" w:color="auto"/>
        <w:bottom w:val="none" w:sz="0" w:space="0" w:color="auto"/>
        <w:right w:val="none" w:sz="0" w:space="0" w:color="auto"/>
      </w:divBdr>
    </w:div>
    <w:div w:id="1791169658">
      <w:bodyDiv w:val="1"/>
      <w:marLeft w:val="0"/>
      <w:marRight w:val="0"/>
      <w:marTop w:val="0"/>
      <w:marBottom w:val="0"/>
      <w:divBdr>
        <w:top w:val="none" w:sz="0" w:space="0" w:color="auto"/>
        <w:left w:val="none" w:sz="0" w:space="0" w:color="auto"/>
        <w:bottom w:val="none" w:sz="0" w:space="0" w:color="auto"/>
        <w:right w:val="none" w:sz="0" w:space="0" w:color="auto"/>
      </w:divBdr>
    </w:div>
    <w:div w:id="1924098407">
      <w:bodyDiv w:val="1"/>
      <w:marLeft w:val="0"/>
      <w:marRight w:val="0"/>
      <w:marTop w:val="0"/>
      <w:marBottom w:val="0"/>
      <w:divBdr>
        <w:top w:val="none" w:sz="0" w:space="0" w:color="auto"/>
        <w:left w:val="none" w:sz="0" w:space="0" w:color="auto"/>
        <w:bottom w:val="none" w:sz="0" w:space="0" w:color="auto"/>
        <w:right w:val="none" w:sz="0" w:space="0" w:color="auto"/>
      </w:divBdr>
    </w:div>
    <w:div w:id="2033417959">
      <w:bodyDiv w:val="1"/>
      <w:marLeft w:val="0"/>
      <w:marRight w:val="0"/>
      <w:marTop w:val="0"/>
      <w:marBottom w:val="0"/>
      <w:divBdr>
        <w:top w:val="none" w:sz="0" w:space="0" w:color="auto"/>
        <w:left w:val="none" w:sz="0" w:space="0" w:color="auto"/>
        <w:bottom w:val="none" w:sz="0" w:space="0" w:color="auto"/>
        <w:right w:val="none" w:sz="0" w:space="0" w:color="auto"/>
      </w:divBdr>
    </w:div>
    <w:div w:id="204128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lobaldata.com/company-profile/markel-corp/swot-analysis/" TargetMode="External"/><Relationship Id="rId18" Type="http://schemas.openxmlformats.org/officeDocument/2006/relationships/hyperlink" Target="https://www.sec.gov/Archives/edgar/data/1096343/000109634324000025/mkl-20231231.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markel.com/" TargetMode="External"/><Relationship Id="rId17" Type="http://schemas.openxmlformats.org/officeDocument/2006/relationships/hyperlink" Target="https://www.sec.gov/Archives/edgar/data/1096343/000109634324000025/mkl-20231231.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ec.gov/Archives/edgar/data/1096343/000109634324000025/mkl-20231231.ht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klgroup.com/who-we-are/our-story"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ec.gov/Archives/edgar/data/1096343/000109634324000025/mkl-20231231.htm" TargetMode="External"/><Relationship Id="rId23" Type="http://schemas.openxmlformats.org/officeDocument/2006/relationships/header" Target="header3.xml"/><Relationship Id="rId10" Type="http://schemas.openxmlformats.org/officeDocument/2006/relationships/hyperlink" Target="https://www.markel.com/about-us/news-and-press/markel-group-reports-2023-financial-results-12280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xplorer.globaldata.com/Company/Swot/markel_corporation?swot" TargetMode="External"/><Relationship Id="rId14" Type="http://schemas.openxmlformats.org/officeDocument/2006/relationships/hyperlink" Target="https://explorer.globaldata.com/Company/Swot/markel_corporation?swo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6</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Module One Assignment</vt:lpstr>
    </vt:vector>
  </TitlesOfParts>
  <Manager/>
  <Company/>
  <LinksUpToDate>false</LinksUpToDate>
  <CharactersWithSpaces>7691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One Assignment</dc:title>
  <dc:subject/>
  <dc:creator>EVELYN SMITH</dc:creator>
  <cp:keywords/>
  <dc:description/>
  <cp:lastModifiedBy>Edrozo, Ma Arabela</cp:lastModifiedBy>
  <cp:revision>8</cp:revision>
  <dcterms:created xsi:type="dcterms:W3CDTF">2024-11-01T23:27:00Z</dcterms:created>
  <dcterms:modified xsi:type="dcterms:W3CDTF">2026-05-16T20:47:00Z</dcterms:modified>
  <cp:category/>
</cp:coreProperties>
</file>