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AA72" w14:textId="1C801733" w:rsidR="00FC5F98" w:rsidRDefault="00FC5F98" w:rsidP="00FC5F98">
      <w:pPr>
        <w:spacing w:line="360" w:lineRule="auto"/>
      </w:pPr>
      <w:r>
        <w:t>Slide 1</w:t>
      </w:r>
    </w:p>
    <w:p w14:paraId="1210B366" w14:textId="77777777" w:rsidR="00FC5F98" w:rsidRDefault="00FC5F98" w:rsidP="00FC5F98">
      <w:pPr>
        <w:spacing w:line="360" w:lineRule="auto"/>
      </w:pPr>
    </w:p>
    <w:p w14:paraId="2DCEB4DF" w14:textId="65B54CCE" w:rsidR="00FC5F98" w:rsidRDefault="00BA4C62" w:rsidP="00FC5F98">
      <w:pPr>
        <w:spacing w:line="360" w:lineRule="auto"/>
        <w:jc w:val="center"/>
      </w:pPr>
      <w:r w:rsidRPr="00BA4C62">
        <w:rPr>
          <w:noProof/>
        </w:rPr>
        <w:drawing>
          <wp:inline distT="0" distB="0" distL="0" distR="0" wp14:anchorId="77506156" wp14:editId="61B30CA9">
            <wp:extent cx="4305673" cy="1653683"/>
            <wp:effectExtent l="0" t="0" r="0" b="3810"/>
            <wp:docPr id="2081704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7046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673" cy="16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0DD1F" w14:textId="77777777" w:rsidR="00BA4C62" w:rsidRDefault="00BA4C62" w:rsidP="00FC5F98">
      <w:pPr>
        <w:spacing w:line="360" w:lineRule="auto"/>
        <w:jc w:val="center"/>
      </w:pPr>
    </w:p>
    <w:p w14:paraId="1A4DE08F" w14:textId="25202EC9" w:rsidR="00BA4C62" w:rsidRDefault="00BA4C62" w:rsidP="00FC5F98">
      <w:pPr>
        <w:spacing w:line="360" w:lineRule="auto"/>
        <w:jc w:val="center"/>
      </w:pPr>
      <w:r>
        <w:t>© 2024 E. Smith. All rights reserved.</w:t>
      </w:r>
    </w:p>
    <w:p w14:paraId="0FCAB72A" w14:textId="77777777" w:rsidR="00FC5F98" w:rsidRDefault="00FC5F98" w:rsidP="00FC5F98">
      <w:pPr>
        <w:spacing w:line="360" w:lineRule="auto"/>
        <w:jc w:val="center"/>
      </w:pPr>
    </w:p>
    <w:p w14:paraId="5B838D68" w14:textId="77777777" w:rsidR="00FC5F98" w:rsidRDefault="00FC5F98" w:rsidP="00FC5F98">
      <w:pPr>
        <w:spacing w:line="360" w:lineRule="auto"/>
      </w:pPr>
    </w:p>
    <w:p w14:paraId="5B77D4DC" w14:textId="1F2DEBF1" w:rsidR="00FC5F98" w:rsidRDefault="00FC5F98">
      <w:r>
        <w:br w:type="page"/>
      </w:r>
    </w:p>
    <w:p w14:paraId="3FC1453B" w14:textId="7489C99D" w:rsidR="00FC5F98" w:rsidRDefault="00FC5F98" w:rsidP="00FC5F98">
      <w:pPr>
        <w:spacing w:line="360" w:lineRule="auto"/>
      </w:pPr>
      <w:r>
        <w:lastRenderedPageBreak/>
        <w:t>Slide 2</w:t>
      </w:r>
    </w:p>
    <w:p w14:paraId="119A4D1F" w14:textId="77777777" w:rsidR="00FC5F98" w:rsidRDefault="00FC5F98" w:rsidP="00FC5F98">
      <w:pPr>
        <w:spacing w:line="360" w:lineRule="auto"/>
      </w:pPr>
    </w:p>
    <w:p w14:paraId="37488602" w14:textId="718D443A" w:rsidR="00FC5F98" w:rsidRDefault="00FC5F98" w:rsidP="00FC5F98">
      <w:pPr>
        <w:spacing w:line="360" w:lineRule="auto"/>
        <w:jc w:val="center"/>
      </w:pPr>
      <w:r>
        <w:object w:dxaOrig="9605" w:dyaOrig="5393" w14:anchorId="5D4A6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2pt;height:202.25pt" o:ole="" o:bordertopcolor="this" o:borderleftcolor="this" o:borderbottomcolor="this" o:borderrightcolor="this">
            <v:imagedata r:id="rId7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5" DrawAspect="Content" ObjectID="_1840443505" r:id="rId8"/>
        </w:object>
      </w:r>
    </w:p>
    <w:p w14:paraId="47EEC1F0" w14:textId="77777777" w:rsidR="00FC5F98" w:rsidRDefault="00FC5F98" w:rsidP="00FC5F98">
      <w:pPr>
        <w:spacing w:line="360" w:lineRule="auto"/>
        <w:jc w:val="center"/>
      </w:pPr>
    </w:p>
    <w:p w14:paraId="759EB536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The key message for our internal and external stakeholders is that the automotive industry is undergoing a significant transformation toward electric and hybrid vehicles. As a company, we must align with these trends to ensure long-term success and sustainability.</w:t>
      </w:r>
    </w:p>
    <w:p w14:paraId="649AD1A0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For internal stakeholders, this means realigning our focus and capabilities toward new vehicle technologies and solutions that meet evolving consumer preferences."</w:t>
      </w:r>
    </w:p>
    <w:p w14:paraId="2268CE74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For external stakeholders, our move into the EV and hybrid vehicle market demonstrates our commitment to sustainability, which will positively impact both our brand and profitability.</w:t>
      </w:r>
    </w:p>
    <w:p w14:paraId="29C4FE20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This is an opportunity not just to stay relevant, but to lead in the green revolution within the automotive industry</w:t>
      </w:r>
    </w:p>
    <w:p w14:paraId="0555DE21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14:paraId="4A375CEC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6EAE96C" w14:textId="77777777" w:rsidR="00FC5F98" w:rsidRDefault="00FC5F98" w:rsidP="00FC5F98">
      <w:pPr>
        <w:spacing w:line="360" w:lineRule="auto"/>
      </w:pPr>
    </w:p>
    <w:p w14:paraId="6CD508D4" w14:textId="43C0AC2B" w:rsidR="00FC5F98" w:rsidRDefault="00FC5F98">
      <w:r>
        <w:br w:type="page"/>
      </w:r>
    </w:p>
    <w:p w14:paraId="5199D0E6" w14:textId="14EFFB3F" w:rsidR="00FC5F98" w:rsidRDefault="00FC5F98" w:rsidP="00FC5F98">
      <w:pPr>
        <w:spacing w:line="360" w:lineRule="auto"/>
      </w:pPr>
      <w:r>
        <w:t>Slide 3</w:t>
      </w:r>
    </w:p>
    <w:p w14:paraId="1FD3CA75" w14:textId="77777777" w:rsidR="00FC5F98" w:rsidRDefault="00FC5F98" w:rsidP="00FC5F98">
      <w:pPr>
        <w:spacing w:line="360" w:lineRule="auto"/>
      </w:pPr>
    </w:p>
    <w:p w14:paraId="01BD3376" w14:textId="4B2BFAC5" w:rsidR="00FC5F98" w:rsidRDefault="00FC5F98" w:rsidP="00FC5F98">
      <w:pPr>
        <w:spacing w:line="360" w:lineRule="auto"/>
        <w:jc w:val="center"/>
      </w:pPr>
      <w:r>
        <w:object w:dxaOrig="9605" w:dyaOrig="5393" w14:anchorId="174DF990">
          <v:shape id="_x0000_i1026" type="#_x0000_t75" style="width:360.2pt;height:202.25pt" o:ole="" o:bordertopcolor="this" o:borderleftcolor="this" o:borderbottomcolor="this" o:borderrightcolor="this">
            <v:imagedata r:id="rId9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6" DrawAspect="Content" ObjectID="_1840443506" r:id="rId10"/>
        </w:object>
      </w:r>
    </w:p>
    <w:p w14:paraId="4F9985CF" w14:textId="77777777" w:rsidR="00FC5F98" w:rsidRDefault="00FC5F98" w:rsidP="00FC5F98">
      <w:pPr>
        <w:spacing w:line="360" w:lineRule="auto"/>
        <w:jc w:val="center"/>
      </w:pPr>
    </w:p>
    <w:p w14:paraId="04EF434B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Let's begin with a summary of the research we've gathered, which highlights the key trends in the automotive industry.</w:t>
      </w:r>
    </w:p>
    <w:p w14:paraId="69F53FB4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As shown in the data, electric vehicle sales are projected to rise rapidly, from just 2% market share in 2020 to 30% by 2030, which reflects growing demand and government incentives."</w:t>
      </w:r>
    </w:p>
    <w:p w14:paraId="0099C3B9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Meanwhile, hybrid vehicles are also expected to grow, although more slowly, reaching a 17% market share by 2030.</w:t>
      </w:r>
    </w:p>
    <w:p w14:paraId="25F62FD4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The decline of gasoline vehicles, from 88% in 2020 to 53% by 2030, shows a clear shift towards more sustainable transportation solutions.</w:t>
      </w:r>
    </w:p>
    <w:p w14:paraId="7095A484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These trends support our decision to diversify into the EV and hybrid vehicle component market, positioning us to capitalize on this growth.</w:t>
      </w:r>
    </w:p>
    <w:p w14:paraId="37D552C1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14:paraId="0DD47C79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2259B07" w14:textId="77777777" w:rsidR="00FC5F98" w:rsidRDefault="00FC5F98" w:rsidP="00FC5F98">
      <w:pPr>
        <w:spacing w:line="360" w:lineRule="auto"/>
      </w:pPr>
    </w:p>
    <w:p w14:paraId="4B892BE1" w14:textId="686536A5" w:rsidR="00FC5F98" w:rsidRDefault="00FC5F98">
      <w:r>
        <w:br w:type="page"/>
      </w:r>
    </w:p>
    <w:p w14:paraId="0DEE44F7" w14:textId="08D87639" w:rsidR="00FC5F98" w:rsidRDefault="00FC5F98" w:rsidP="00FC5F98">
      <w:pPr>
        <w:spacing w:line="360" w:lineRule="auto"/>
      </w:pPr>
      <w:r>
        <w:t>Slide 4</w:t>
      </w:r>
    </w:p>
    <w:p w14:paraId="66E0A86A" w14:textId="77777777" w:rsidR="00FC5F98" w:rsidRDefault="00FC5F98" w:rsidP="00FC5F98">
      <w:pPr>
        <w:spacing w:line="360" w:lineRule="auto"/>
      </w:pPr>
    </w:p>
    <w:p w14:paraId="33A1D336" w14:textId="4E56D659" w:rsidR="00FC5F98" w:rsidRDefault="00FC5F98" w:rsidP="00FC5F98">
      <w:pPr>
        <w:spacing w:line="360" w:lineRule="auto"/>
        <w:jc w:val="center"/>
      </w:pPr>
      <w:r>
        <w:object w:dxaOrig="9605" w:dyaOrig="5393" w14:anchorId="388735AA">
          <v:shape id="_x0000_i1027" type="#_x0000_t75" style="width:360.2pt;height:202.25pt" o:ole="" o:bordertopcolor="this" o:borderleftcolor="this" o:borderbottomcolor="this" o:borderrightcolor="this">
            <v:imagedata r:id="rId11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7" DrawAspect="Content" ObjectID="_1840443507" r:id="rId12"/>
        </w:object>
      </w:r>
    </w:p>
    <w:p w14:paraId="2B5B0EF5" w14:textId="77777777" w:rsidR="00FC5F98" w:rsidRDefault="00FC5F98" w:rsidP="00FC5F98">
      <w:pPr>
        <w:spacing w:line="360" w:lineRule="auto"/>
        <w:jc w:val="center"/>
      </w:pPr>
    </w:p>
    <w:p w14:paraId="298E9451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Here, we can visualize these trends through the stacked bar chart, which demonstrates the projected shift in vehicle sales from 2020 to 2030.</w:t>
      </w:r>
    </w:p>
    <w:p w14:paraId="5DDCB4FA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As we can see, electric vehicles are expected to experience significant growth over the next decade, while gasoline vehicle sales are projected to decline steadily.</w:t>
      </w:r>
    </w:p>
    <w:p w14:paraId="7717B495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This visual reinforces the point that the market is shifting away from traditional gasoline vehicles and toward greener, more sustainable technologies like electric and hybrid vehicles.</w:t>
      </w:r>
    </w:p>
    <w:p w14:paraId="6377A932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Our company must be proactive in this transition to take full advantage of the opportunities presented by this market shift.</w:t>
      </w:r>
    </w:p>
    <w:p w14:paraId="00A2C0C1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14:paraId="7EC95A91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CCD04DE" w14:textId="77777777" w:rsidR="00FC5F98" w:rsidRDefault="00FC5F98" w:rsidP="00FC5F98">
      <w:pPr>
        <w:spacing w:line="360" w:lineRule="auto"/>
      </w:pPr>
    </w:p>
    <w:p w14:paraId="75BE6A5E" w14:textId="25039FEC" w:rsidR="00FC5F98" w:rsidRDefault="00FC5F98">
      <w:r>
        <w:br w:type="page"/>
      </w:r>
    </w:p>
    <w:p w14:paraId="171AD94F" w14:textId="7C0F647E" w:rsidR="00FC5F98" w:rsidRDefault="00FC5F98" w:rsidP="00FC5F98">
      <w:pPr>
        <w:spacing w:line="360" w:lineRule="auto"/>
      </w:pPr>
      <w:r>
        <w:t>Slide 5</w:t>
      </w:r>
    </w:p>
    <w:p w14:paraId="1044DE85" w14:textId="77777777" w:rsidR="00FC5F98" w:rsidRDefault="00FC5F98" w:rsidP="00FC5F98">
      <w:pPr>
        <w:spacing w:line="360" w:lineRule="auto"/>
      </w:pPr>
    </w:p>
    <w:p w14:paraId="11312266" w14:textId="02641D7A" w:rsidR="00FC5F98" w:rsidRDefault="00FC5F98" w:rsidP="00FC5F98">
      <w:pPr>
        <w:spacing w:line="360" w:lineRule="auto"/>
        <w:jc w:val="center"/>
      </w:pPr>
      <w:r>
        <w:object w:dxaOrig="9605" w:dyaOrig="5393" w14:anchorId="30F3F61C">
          <v:shape id="_x0000_i1028" type="#_x0000_t75" style="width:360.2pt;height:202.25pt" o:ole="" o:bordertopcolor="this" o:borderleftcolor="this" o:borderbottomcolor="this" o:borderrightcolor="this">
            <v:imagedata r:id="rId13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8" DrawAspect="Content" ObjectID="_1840443508" r:id="rId14"/>
        </w:object>
      </w:r>
    </w:p>
    <w:p w14:paraId="0357A652" w14:textId="77777777" w:rsidR="00FC5F98" w:rsidRDefault="00FC5F98" w:rsidP="00FC5F98">
      <w:pPr>
        <w:spacing w:line="360" w:lineRule="auto"/>
        <w:jc w:val="center"/>
      </w:pPr>
    </w:p>
    <w:p w14:paraId="5F76F3C3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In addition to the quantitative data, we also have qualitative insights into changing consumer preferences.</w:t>
      </w:r>
    </w:p>
    <w:p w14:paraId="71727C2E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Fuel efficiency and sustainability have emerged as top priorities for consumers, with 35% of consumers prioritizing fuel efficiency and 30% valuing sustainability.</w:t>
      </w:r>
    </w:p>
    <w:p w14:paraId="5012EE4A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Advanced technology, such as autonomous driving and infotainment systems, is also in demand, with 20% of consumers looking for these features.</w:t>
      </w:r>
    </w:p>
    <w:p w14:paraId="014C7736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Customization options, including vehicle design and personalization, have become increasingly important, indicating a shift toward more personalized, tech-driven vehicles.</w:t>
      </w:r>
    </w:p>
    <w:p w14:paraId="6D85FC6D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These preferences further reinforce our strategy to enter the EV and hybrid market, as these vehicles align perfectly with consumer demands for sustainability and advanced technology.</w:t>
      </w:r>
    </w:p>
    <w:p w14:paraId="4831C913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14:paraId="38FBBD70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8ADBAA6" w14:textId="77777777" w:rsidR="00FC5F98" w:rsidRDefault="00FC5F98" w:rsidP="00FC5F98">
      <w:pPr>
        <w:spacing w:line="360" w:lineRule="auto"/>
      </w:pPr>
    </w:p>
    <w:p w14:paraId="73C886BE" w14:textId="6EE611B8" w:rsidR="00FC5F98" w:rsidRDefault="00FC5F98">
      <w:r>
        <w:br w:type="page"/>
      </w:r>
    </w:p>
    <w:p w14:paraId="0B42B2DD" w14:textId="18D474DF" w:rsidR="00FC5F98" w:rsidRDefault="00FC5F98" w:rsidP="00FC5F98">
      <w:pPr>
        <w:spacing w:line="360" w:lineRule="auto"/>
      </w:pPr>
      <w:r>
        <w:t>Slide 6</w:t>
      </w:r>
    </w:p>
    <w:p w14:paraId="3837A20A" w14:textId="77777777" w:rsidR="00FC5F98" w:rsidRDefault="00FC5F98" w:rsidP="00FC5F98">
      <w:pPr>
        <w:spacing w:line="360" w:lineRule="auto"/>
      </w:pPr>
    </w:p>
    <w:p w14:paraId="23AB67F4" w14:textId="46B65323" w:rsidR="00FC5F98" w:rsidRDefault="00FC5F98" w:rsidP="00FC5F98">
      <w:pPr>
        <w:spacing w:line="360" w:lineRule="auto"/>
        <w:jc w:val="center"/>
      </w:pPr>
      <w:r>
        <w:object w:dxaOrig="9605" w:dyaOrig="5393" w14:anchorId="2B35AF1D">
          <v:shape id="_x0000_i1029" type="#_x0000_t75" style="width:360.2pt;height:202.25pt" o:ole="" o:bordertopcolor="this" o:borderleftcolor="this" o:borderbottomcolor="this" o:borderrightcolor="this">
            <v:imagedata r:id="rId1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9" DrawAspect="Content" ObjectID="_1840443509" r:id="rId16"/>
        </w:object>
      </w:r>
    </w:p>
    <w:p w14:paraId="71D04D06" w14:textId="77777777" w:rsidR="00FC5F98" w:rsidRDefault="00FC5F98" w:rsidP="00FC5F98">
      <w:pPr>
        <w:spacing w:line="360" w:lineRule="auto"/>
        <w:jc w:val="center"/>
      </w:pPr>
    </w:p>
    <w:p w14:paraId="6F53BD03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Based on the research, we can confidently state that the likelihood of success in entering the EV and hybrid vehicle market is high.</w:t>
      </w:r>
    </w:p>
    <w:p w14:paraId="7A871266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Technological advancements, especially in battery efficiency, are making EVs more practical and affordable for consumers.</w:t>
      </w:r>
    </w:p>
    <w:p w14:paraId="2AD9CC11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Government policies are also favorable, with incentives and regulations pushing for cleaner vehicles.</w:t>
      </w:r>
    </w:p>
    <w:p w14:paraId="00766925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Finally, consumer demand for sustainable, fuel-efficient, and high-tech vehicles continues to grow, ensuring that there is a ready market for our products.</w:t>
      </w:r>
    </w:p>
    <w:p w14:paraId="59AC500F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In short, the combination of these factors creates a highly favorable environment for diversification into this sector.</w:t>
      </w:r>
    </w:p>
    <w:p w14:paraId="42884251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14:paraId="0064EDD4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8527D1C" w14:textId="77777777" w:rsidR="00FC5F98" w:rsidRDefault="00FC5F98" w:rsidP="00FC5F98">
      <w:pPr>
        <w:spacing w:line="360" w:lineRule="auto"/>
      </w:pPr>
    </w:p>
    <w:p w14:paraId="38BBC70B" w14:textId="16CFC4C5" w:rsidR="00FC5F98" w:rsidRDefault="00FC5F98">
      <w:r>
        <w:br w:type="page"/>
      </w:r>
    </w:p>
    <w:p w14:paraId="3BBC6FE4" w14:textId="471D4BC1" w:rsidR="00FC5F98" w:rsidRDefault="00FC5F98" w:rsidP="00FC5F98">
      <w:pPr>
        <w:spacing w:line="360" w:lineRule="auto"/>
      </w:pPr>
      <w:r>
        <w:t>Slide 7</w:t>
      </w:r>
    </w:p>
    <w:p w14:paraId="1770DC86" w14:textId="77777777" w:rsidR="00FC5F98" w:rsidRDefault="00FC5F98" w:rsidP="00FC5F98">
      <w:pPr>
        <w:spacing w:line="360" w:lineRule="auto"/>
      </w:pPr>
    </w:p>
    <w:p w14:paraId="3288EAA2" w14:textId="699AE5BF" w:rsidR="00FC5F98" w:rsidRDefault="00FC5F98" w:rsidP="00FC5F98">
      <w:pPr>
        <w:spacing w:line="360" w:lineRule="auto"/>
        <w:jc w:val="center"/>
      </w:pPr>
      <w:r>
        <w:object w:dxaOrig="9605" w:dyaOrig="5393" w14:anchorId="10DB31E7">
          <v:shape id="_x0000_i1030" type="#_x0000_t75" style="width:360.2pt;height:202.25pt" o:ole="" o:bordertopcolor="this" o:borderleftcolor="this" o:borderbottomcolor="this" o:borderrightcolor="this">
            <v:imagedata r:id="rId17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0" DrawAspect="Content" ObjectID="_1840443510" r:id="rId18"/>
        </w:object>
      </w:r>
    </w:p>
    <w:p w14:paraId="4F3CE748" w14:textId="77777777" w:rsidR="00FC5F98" w:rsidRDefault="00FC5F98" w:rsidP="00FC5F98">
      <w:pPr>
        <w:spacing w:line="360" w:lineRule="auto"/>
        <w:jc w:val="center"/>
      </w:pPr>
    </w:p>
    <w:p w14:paraId="62C2CFED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Transitioning into the electric and hybrid vehicle market will have significant impacts on both our internal operations and external relations.</w:t>
      </w:r>
    </w:p>
    <w:p w14:paraId="66AFA251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Internally, we will need to adjust our product development strategies and invest in R&amp;D focused on electric and hybrid technologies. This will require new talent and training for our existing workforce."</w:t>
      </w:r>
    </w:p>
    <w:p w14:paraId="7AF2FADA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 xml:space="preserve">Externally, this </w:t>
      </w:r>
      <w:proofErr w:type="gramStart"/>
      <w:r>
        <w:rPr>
          <w:rFonts w:ascii="Calibri" w:hAnsi="Calibri" w:cs="Calibri"/>
          <w:kern w:val="24"/>
          <w:sz w:val="24"/>
          <w:szCs w:val="24"/>
        </w:rPr>
        <w:t>move</w:t>
      </w:r>
      <w:proofErr w:type="gramEnd"/>
      <w:r>
        <w:rPr>
          <w:rFonts w:ascii="Calibri" w:hAnsi="Calibri" w:cs="Calibri"/>
          <w:kern w:val="24"/>
          <w:sz w:val="24"/>
          <w:szCs w:val="24"/>
        </w:rPr>
        <w:t xml:space="preserve"> positions our company as a leader in sustainability, which will enhance our brand reputation and attract new customers who prioritize eco-friendly products.</w:t>
      </w:r>
    </w:p>
    <w:p w14:paraId="568E7FF2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Additionally, we may establish strategic partnerships with other players in the green-tech and automotive sectors, strengthening our position in the market.</w:t>
      </w:r>
    </w:p>
    <w:p w14:paraId="33CF3F68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Overall, this transition will help future-proof our company and ensure long-term success.</w:t>
      </w:r>
    </w:p>
    <w:p w14:paraId="30C0401D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14:paraId="5A686F60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E14FEC0" w14:textId="77777777" w:rsidR="00FC5F98" w:rsidRDefault="00FC5F98" w:rsidP="00FC5F98">
      <w:pPr>
        <w:spacing w:line="360" w:lineRule="auto"/>
      </w:pPr>
    </w:p>
    <w:p w14:paraId="68E6AE9F" w14:textId="74C5EF70" w:rsidR="00FC5F98" w:rsidRDefault="00FC5F98">
      <w:r>
        <w:br w:type="page"/>
      </w:r>
    </w:p>
    <w:p w14:paraId="687F882E" w14:textId="7F984D82" w:rsidR="00FC5F98" w:rsidRDefault="00FC5F98" w:rsidP="00FC5F98">
      <w:pPr>
        <w:spacing w:line="360" w:lineRule="auto"/>
      </w:pPr>
      <w:r>
        <w:t>Slide 8</w:t>
      </w:r>
    </w:p>
    <w:p w14:paraId="5BFB01E0" w14:textId="77777777" w:rsidR="00FC5F98" w:rsidRDefault="00FC5F98" w:rsidP="00FC5F98">
      <w:pPr>
        <w:spacing w:line="360" w:lineRule="auto"/>
      </w:pPr>
    </w:p>
    <w:p w14:paraId="2670CE79" w14:textId="2E619BFC" w:rsidR="00FC5F98" w:rsidRDefault="00FC5F98" w:rsidP="00FC5F98">
      <w:pPr>
        <w:spacing w:line="360" w:lineRule="auto"/>
        <w:jc w:val="center"/>
      </w:pPr>
      <w:r>
        <w:object w:dxaOrig="9605" w:dyaOrig="5393" w14:anchorId="59A24DD4">
          <v:shape id="_x0000_i1031" type="#_x0000_t75" style="width:360.2pt;height:202.25pt" o:ole="" o:bordertopcolor="this" o:borderleftcolor="this" o:borderbottomcolor="this" o:borderrightcolor="this">
            <v:imagedata r:id="rId19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1" DrawAspect="Content" ObjectID="_1840443511" r:id="rId20"/>
        </w:object>
      </w:r>
    </w:p>
    <w:p w14:paraId="536DEBB9" w14:textId="77777777" w:rsidR="00FC5F98" w:rsidRDefault="00FC5F98" w:rsidP="00FC5F98">
      <w:pPr>
        <w:spacing w:line="360" w:lineRule="auto"/>
        <w:jc w:val="center"/>
      </w:pPr>
    </w:p>
    <w:p w14:paraId="0C204ABD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To move forward with this diversification strategy, I recommend a phased approach.</w:t>
      </w:r>
    </w:p>
    <w:p w14:paraId="4DDFF553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In the short-term, we should focus on investing in R&amp;D and building partnerships with key players in the EV and hybrid vehicle sectors.</w:t>
      </w:r>
    </w:p>
    <w:p w14:paraId="23D341A1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In the medium-term, we need to revise our marketing strategies to highlight our commitment to sustainability and fuel-efficient technologies.</w:t>
      </w:r>
    </w:p>
    <w:p w14:paraId="7A89741C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Long-term, we should expand into international markets where EV adoption is growing rapidly and continue to innovate with cutting-edge technologies.</w:t>
      </w:r>
    </w:p>
    <w:p w14:paraId="06383FF9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This approach allows us to establish a strong foundation in the EV market while ensuring sustained growth and competitiveness.</w:t>
      </w:r>
    </w:p>
    <w:p w14:paraId="36FAF937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14:paraId="553790F1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14:paraId="4FC03ED9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C507DAF" w14:textId="77777777" w:rsidR="00FC5F98" w:rsidRDefault="00FC5F98" w:rsidP="00FC5F98">
      <w:pPr>
        <w:spacing w:line="360" w:lineRule="auto"/>
      </w:pPr>
    </w:p>
    <w:p w14:paraId="04C246DC" w14:textId="2C250970" w:rsidR="00FC5F98" w:rsidRDefault="00FC5F98">
      <w:r>
        <w:br w:type="page"/>
      </w:r>
    </w:p>
    <w:p w14:paraId="23E7EB46" w14:textId="1339B140" w:rsidR="00FC5F98" w:rsidRDefault="00FC5F98" w:rsidP="00FC5F98">
      <w:pPr>
        <w:spacing w:line="360" w:lineRule="auto"/>
      </w:pPr>
      <w:r>
        <w:t>Slide 9</w:t>
      </w:r>
    </w:p>
    <w:p w14:paraId="03C2E361" w14:textId="77777777" w:rsidR="00FC5F98" w:rsidRDefault="00FC5F98" w:rsidP="00FC5F98">
      <w:pPr>
        <w:spacing w:line="360" w:lineRule="auto"/>
      </w:pPr>
    </w:p>
    <w:p w14:paraId="31CF824F" w14:textId="36CB954A" w:rsidR="00FC5F98" w:rsidRDefault="00FC5F98" w:rsidP="00FC5F98">
      <w:pPr>
        <w:spacing w:line="360" w:lineRule="auto"/>
        <w:jc w:val="center"/>
      </w:pPr>
      <w:r>
        <w:object w:dxaOrig="9605" w:dyaOrig="5393" w14:anchorId="007458B8">
          <v:shape id="_x0000_i1032" type="#_x0000_t75" style="width:360.2pt;height:202.25pt" o:ole="" o:bordertopcolor="this" o:borderleftcolor="this" o:borderbottomcolor="this" o:borderrightcolor="this">
            <v:imagedata r:id="rId21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2" DrawAspect="Content" ObjectID="_1840443512" r:id="rId22"/>
        </w:object>
      </w:r>
    </w:p>
    <w:p w14:paraId="79C27EB5" w14:textId="77777777" w:rsidR="00FC5F98" w:rsidRDefault="00FC5F98" w:rsidP="00FC5F98">
      <w:pPr>
        <w:spacing w:line="360" w:lineRule="auto"/>
        <w:jc w:val="center"/>
      </w:pPr>
    </w:p>
    <w:p w14:paraId="4C68F702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In conclusion, the data supports our strategic decision to diversify into the electric and hybrid vehicle market.</w:t>
      </w:r>
    </w:p>
    <w:p w14:paraId="71D8E8FB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This move will allow us to capitalize on growing consumer demand, technological advancements, and favorable government policies.</w:t>
      </w:r>
    </w:p>
    <w:p w14:paraId="296EDC8C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The next steps involve finalizing our budget allocation, developing our roadmap for entering the EV sector, and ensuring our teams are equipped to lead in this new market."</w:t>
      </w:r>
    </w:p>
    <w:p w14:paraId="1D0FA7F9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By following these steps, we will position ourselves as leaders in the green revolution and continue to thrive in a sustainable automotive future.</w:t>
      </w:r>
    </w:p>
    <w:p w14:paraId="7CABCF60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14:paraId="663F807F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FA99EB9" w14:textId="77777777" w:rsidR="00FC5F98" w:rsidRDefault="00FC5F98" w:rsidP="00FC5F98">
      <w:pPr>
        <w:spacing w:line="360" w:lineRule="auto"/>
      </w:pPr>
    </w:p>
    <w:p w14:paraId="5D45E5EF" w14:textId="5D92F97C" w:rsidR="00FC5F98" w:rsidRDefault="00FC5F98">
      <w:r>
        <w:br w:type="page"/>
      </w:r>
    </w:p>
    <w:p w14:paraId="6A79E6F5" w14:textId="619E27D5" w:rsidR="00FC5F98" w:rsidRDefault="00FC5F98" w:rsidP="00FC5F98">
      <w:pPr>
        <w:spacing w:line="360" w:lineRule="auto"/>
      </w:pPr>
      <w:r>
        <w:t>Slide 10</w:t>
      </w:r>
    </w:p>
    <w:p w14:paraId="23E9DF59" w14:textId="77777777" w:rsidR="00FC5F98" w:rsidRDefault="00FC5F98" w:rsidP="00FC5F98">
      <w:pPr>
        <w:spacing w:line="360" w:lineRule="auto"/>
      </w:pPr>
    </w:p>
    <w:p w14:paraId="13395953" w14:textId="515E6A15" w:rsidR="00FC5F98" w:rsidRDefault="00FC5F98" w:rsidP="00FC5F98">
      <w:pPr>
        <w:spacing w:line="360" w:lineRule="auto"/>
        <w:jc w:val="center"/>
      </w:pPr>
      <w:r>
        <w:object w:dxaOrig="9605" w:dyaOrig="5393" w14:anchorId="1E34C08D">
          <v:shape id="_x0000_i1033" type="#_x0000_t75" style="width:360.2pt;height:202.25pt" o:ole="" o:bordertopcolor="this" o:borderleftcolor="this" o:borderbottomcolor="this" o:borderrightcolor="this">
            <v:imagedata r:id="rId23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3" DrawAspect="Content" ObjectID="_1840443513" r:id="rId24"/>
        </w:object>
      </w:r>
    </w:p>
    <w:p w14:paraId="6DC79F19" w14:textId="77777777" w:rsidR="00FC5F98" w:rsidRDefault="00FC5F98" w:rsidP="00FC5F98">
      <w:pPr>
        <w:spacing w:line="360" w:lineRule="auto"/>
        <w:jc w:val="center"/>
      </w:pPr>
    </w:p>
    <w:p w14:paraId="14E50996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The rationale behind these recommendations is clear. The automotive industry is undergoing a fundamental shift, and early adoption of electric and hybrid vehicle technologies will position our company as an industry leader.</w:t>
      </w:r>
    </w:p>
    <w:p w14:paraId="31AD8314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Technological advancements are reducing the cost of EVs, while government policies are actively supporting the transition toward greener vehicles.</w:t>
      </w:r>
    </w:p>
    <w:p w14:paraId="688A69F5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By focusing on sustainability, fuel efficiency, and advanced technology, we are responding directly to consumer demand, which is a key driver of success.</w:t>
      </w:r>
    </w:p>
    <w:p w14:paraId="210FD816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  <w:r>
        <w:rPr>
          <w:rFonts w:ascii="Calibri" w:hAnsi="Calibri" w:cs="Calibri"/>
          <w:kern w:val="24"/>
          <w:sz w:val="24"/>
          <w:szCs w:val="24"/>
        </w:rPr>
        <w:t>These recommendations not only align with market trends but also set our company up for long-term profitability in a rapidly changing industry.</w:t>
      </w:r>
    </w:p>
    <w:p w14:paraId="77E19609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</w:rPr>
      </w:pPr>
    </w:p>
    <w:p w14:paraId="2445D381" w14:textId="77777777" w:rsidR="00FC5F98" w:rsidRDefault="00FC5F98" w:rsidP="00FC5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C8C9FF6" w14:textId="77777777" w:rsidR="00FC5F98" w:rsidRDefault="00FC5F98" w:rsidP="00FC5F98">
      <w:pPr>
        <w:spacing w:line="360" w:lineRule="auto"/>
      </w:pPr>
    </w:p>
    <w:p w14:paraId="2C77E36A" w14:textId="0E5C3200" w:rsidR="00FC5F98" w:rsidRDefault="00FC5F98">
      <w:r>
        <w:br w:type="page"/>
      </w:r>
    </w:p>
    <w:p w14:paraId="01F6F156" w14:textId="799520B8" w:rsidR="00FC5F98" w:rsidRDefault="00FC5F98" w:rsidP="00FC5F98">
      <w:pPr>
        <w:spacing w:line="360" w:lineRule="auto"/>
      </w:pPr>
      <w:r>
        <w:t>Slide 11</w:t>
      </w:r>
    </w:p>
    <w:p w14:paraId="6A93FBCB" w14:textId="77777777" w:rsidR="00FC5F98" w:rsidRDefault="00FC5F98" w:rsidP="00FC5F98">
      <w:pPr>
        <w:spacing w:line="360" w:lineRule="auto"/>
      </w:pPr>
    </w:p>
    <w:p w14:paraId="1B0B3F7C" w14:textId="1C525B35" w:rsidR="00FC5F98" w:rsidRDefault="00FC5F98" w:rsidP="00FC5F98">
      <w:pPr>
        <w:spacing w:line="360" w:lineRule="auto"/>
        <w:jc w:val="center"/>
      </w:pPr>
      <w:r>
        <w:object w:dxaOrig="9605" w:dyaOrig="5393" w14:anchorId="09B45828">
          <v:shape id="_x0000_i1034" type="#_x0000_t75" style="width:360.2pt;height:202.25pt" o:ole="" o:bordertopcolor="this" o:borderleftcolor="this" o:borderbottomcolor="this" o:borderrightcolor="this">
            <v:imagedata r:id="rId2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4" DrawAspect="Content" ObjectID="_1840443514" r:id="rId26"/>
        </w:object>
      </w:r>
    </w:p>
    <w:p w14:paraId="7AA3EB7F" w14:textId="77777777" w:rsidR="00FC5F98" w:rsidRDefault="00FC5F98" w:rsidP="00FC5F98">
      <w:pPr>
        <w:spacing w:line="360" w:lineRule="auto"/>
        <w:jc w:val="center"/>
      </w:pPr>
    </w:p>
    <w:p w14:paraId="58E06037" w14:textId="77777777" w:rsidR="00FC5F98" w:rsidRDefault="00FC5F98" w:rsidP="00FC5F98">
      <w:pPr>
        <w:spacing w:line="360" w:lineRule="auto"/>
      </w:pPr>
    </w:p>
    <w:p w14:paraId="2610D982" w14:textId="77777777" w:rsidR="00FC5F98" w:rsidRDefault="00FC5F98" w:rsidP="00FC5F98">
      <w:pPr>
        <w:spacing w:line="360" w:lineRule="auto"/>
      </w:pPr>
    </w:p>
    <w:sectPr w:rsidR="00FC5F9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0C16" w14:textId="77777777" w:rsidR="00215527" w:rsidRDefault="00215527" w:rsidP="00F13003">
      <w:pPr>
        <w:spacing w:after="0" w:line="240" w:lineRule="auto"/>
      </w:pPr>
      <w:r>
        <w:separator/>
      </w:r>
    </w:p>
  </w:endnote>
  <w:endnote w:type="continuationSeparator" w:id="0">
    <w:p w14:paraId="2A5C06CD" w14:textId="77777777" w:rsidR="00215527" w:rsidRDefault="00215527" w:rsidP="00F1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43B1" w14:textId="77777777" w:rsidR="00F13003" w:rsidRDefault="00F13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B5C7" w14:textId="77777777" w:rsidR="00F13003" w:rsidRDefault="00F13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8F8D" w14:textId="77777777" w:rsidR="00F13003" w:rsidRDefault="00F13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9553" w14:textId="77777777" w:rsidR="00215527" w:rsidRDefault="00215527" w:rsidP="00F13003">
      <w:pPr>
        <w:spacing w:after="0" w:line="240" w:lineRule="auto"/>
      </w:pPr>
      <w:r>
        <w:separator/>
      </w:r>
    </w:p>
  </w:footnote>
  <w:footnote w:type="continuationSeparator" w:id="0">
    <w:p w14:paraId="56A7CFD8" w14:textId="77777777" w:rsidR="00215527" w:rsidRDefault="00215527" w:rsidP="00F1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8D0B" w14:textId="77777777" w:rsidR="00F13003" w:rsidRDefault="00F13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337963"/>
      <w:docPartObj>
        <w:docPartGallery w:val="Watermarks"/>
        <w:docPartUnique/>
      </w:docPartObj>
    </w:sdtPr>
    <w:sdtContent>
      <w:p w14:paraId="471F126F" w14:textId="1EB2F343" w:rsidR="00F13003" w:rsidRDefault="00F13003">
        <w:pPr>
          <w:pStyle w:val="Header"/>
        </w:pPr>
        <w:r>
          <w:rPr>
            <w:noProof/>
          </w:rPr>
          <w:pict w14:anchorId="27734D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038345" o:spid="_x0000_s1025" type="#_x0000_t136" style="position:absolute;margin-left:0;margin-top:0;width:597.85pt;height:61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© 2024 E. Smith. All rights reserved.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24A7" w14:textId="77777777" w:rsidR="00F13003" w:rsidRDefault="00F13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98"/>
    <w:rsid w:val="00215527"/>
    <w:rsid w:val="004B5D4C"/>
    <w:rsid w:val="005B2048"/>
    <w:rsid w:val="00BA4C62"/>
    <w:rsid w:val="00F13003"/>
    <w:rsid w:val="00FC5F98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C9FEC"/>
  <w15:chartTrackingRefBased/>
  <w15:docId w15:val="{63E813E1-060C-4418-A80E-99B4010C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003"/>
  </w:style>
  <w:style w:type="paragraph" w:styleId="Footer">
    <w:name w:val="footer"/>
    <w:basedOn w:val="Normal"/>
    <w:link w:val="FooterChar"/>
    <w:uiPriority w:val="99"/>
    <w:unhideWhenUsed/>
    <w:rsid w:val="00F1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package" Target="embeddings/Microsoft_PowerPoint_Slide5.sldx"/><Relationship Id="rId26" Type="http://schemas.openxmlformats.org/officeDocument/2006/relationships/package" Target="embeddings/Microsoft_PowerPoint_Slide9.sldx"/><Relationship Id="rId3" Type="http://schemas.openxmlformats.org/officeDocument/2006/relationships/webSettings" Target="webSettings.xml"/><Relationship Id="rId21" Type="http://schemas.openxmlformats.org/officeDocument/2006/relationships/image" Target="media/image9.emf"/><Relationship Id="rId34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package" Target="embeddings/Microsoft_PowerPoint_Slide2.sldx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package" Target="embeddings/Microsoft_PowerPoint_Slide4.sldx"/><Relationship Id="rId20" Type="http://schemas.openxmlformats.org/officeDocument/2006/relationships/package" Target="embeddings/Microsoft_PowerPoint_Slide6.sldx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24" Type="http://schemas.openxmlformats.org/officeDocument/2006/relationships/package" Target="embeddings/Microsoft_PowerPoint_Slide8.sldx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header" Target="header2.xml"/><Relationship Id="rId10" Type="http://schemas.openxmlformats.org/officeDocument/2006/relationships/package" Target="embeddings/Microsoft_PowerPoint_Slide1.sldx"/><Relationship Id="rId19" Type="http://schemas.openxmlformats.org/officeDocument/2006/relationships/image" Target="media/image8.emf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package" Target="embeddings/Microsoft_PowerPoint_Slide3.sldx"/><Relationship Id="rId22" Type="http://schemas.openxmlformats.org/officeDocument/2006/relationships/package" Target="embeddings/Microsoft_PowerPoint_Slide7.sldx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package" Target="embeddings/Microsoft_PowerPoint_Slide.sl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Smith</dc:creator>
  <cp:keywords/>
  <dc:description/>
  <cp:lastModifiedBy>Edrozo, Ma Arabela</cp:lastModifiedBy>
  <cp:revision>3</cp:revision>
  <dcterms:created xsi:type="dcterms:W3CDTF">2024-12-10T03:12:00Z</dcterms:created>
  <dcterms:modified xsi:type="dcterms:W3CDTF">2026-05-16T20:32:00Z</dcterms:modified>
</cp:coreProperties>
</file>